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972AB"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6E2A07D3" w14:textId="77777777" w:rsidTr="00D97C92">
        <w:tc>
          <w:tcPr>
            <w:tcW w:w="9314" w:type="dxa"/>
            <w:shd w:val="clear" w:color="auto" w:fill="DBE5F1" w:themeFill="accent1" w:themeFillTint="33"/>
          </w:tcPr>
          <w:p w14:paraId="5A50EB27" w14:textId="77777777" w:rsidR="006B4D6B"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California State University, Fresno</w:t>
            </w:r>
          </w:p>
          <w:p w14:paraId="6D5A199F" w14:textId="0061AA52" w:rsidR="00DF2971" w:rsidRDefault="00FC7587" w:rsidP="009739D0">
            <w:pPr>
              <w:jc w:val="center"/>
              <w:rPr>
                <w:rFonts w:asciiTheme="minorHAnsi" w:eastAsiaTheme="minorHAnsi" w:hAnsiTheme="minorHAnsi" w:cstheme="minorBidi"/>
                <w:b/>
              </w:rPr>
            </w:pPr>
            <w:r>
              <w:rPr>
                <w:rFonts w:asciiTheme="minorHAnsi" w:eastAsiaTheme="minorHAnsi" w:hAnsiTheme="minorHAnsi" w:cstheme="minorBidi"/>
                <w:b/>
              </w:rPr>
              <w:t>College</w:t>
            </w:r>
            <w:r w:rsidR="00DD7E87">
              <w:rPr>
                <w:rFonts w:asciiTheme="minorHAnsi" w:eastAsiaTheme="minorHAnsi" w:hAnsiTheme="minorHAnsi" w:cstheme="minorBidi"/>
                <w:b/>
              </w:rPr>
              <w:t xml:space="preserve"> of Arts and Humanities</w:t>
            </w:r>
          </w:p>
          <w:p w14:paraId="3495DC87" w14:textId="6A1BCBAE" w:rsidR="00DF2971" w:rsidRDefault="00FC7587" w:rsidP="009739D0">
            <w:pPr>
              <w:jc w:val="center"/>
              <w:rPr>
                <w:rFonts w:asciiTheme="minorHAnsi" w:eastAsiaTheme="minorHAnsi" w:hAnsiTheme="minorHAnsi" w:cstheme="minorBidi"/>
                <w:b/>
              </w:rPr>
            </w:pPr>
            <w:r>
              <w:rPr>
                <w:rFonts w:asciiTheme="minorHAnsi" w:eastAsiaTheme="minorHAnsi" w:hAnsiTheme="minorHAnsi" w:cstheme="minorBidi"/>
                <w:b/>
              </w:rPr>
              <w:t>Department/Program</w:t>
            </w:r>
            <w:r w:rsidR="00DD7E87">
              <w:rPr>
                <w:rFonts w:asciiTheme="minorHAnsi" w:eastAsiaTheme="minorHAnsi" w:hAnsiTheme="minorHAnsi" w:cstheme="minorBidi"/>
                <w:b/>
              </w:rPr>
              <w:t>: Modern and Classical Languages and Literatures, Spanish MA Program</w:t>
            </w:r>
          </w:p>
          <w:p w14:paraId="7439F2F1" w14:textId="6F7B7A41" w:rsidR="006B4D6B" w:rsidRPr="005A25E2"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Department/Prog</w:t>
            </w:r>
            <w:r w:rsidR="00FC7587">
              <w:rPr>
                <w:rFonts w:asciiTheme="minorHAnsi" w:eastAsiaTheme="minorHAnsi" w:hAnsiTheme="minorHAnsi" w:cstheme="minorBidi"/>
                <w:b/>
              </w:rPr>
              <w:t>ram Assessment Coordinator [</w:t>
            </w:r>
            <w:proofErr w:type="spellStart"/>
            <w:r w:rsidR="00FC7587">
              <w:rPr>
                <w:rFonts w:asciiTheme="minorHAnsi" w:eastAsiaTheme="minorHAnsi" w:hAnsiTheme="minorHAnsi" w:cstheme="minorBidi"/>
                <w:b/>
              </w:rPr>
              <w:t>i</w:t>
            </w:r>
            <w:proofErr w:type="spellEnd"/>
            <w:r w:rsidR="00FC7587">
              <w:rPr>
                <w:rFonts w:asciiTheme="minorHAnsi" w:eastAsiaTheme="minorHAnsi" w:hAnsiTheme="minorHAnsi" w:cstheme="minorBidi"/>
                <w:b/>
              </w:rPr>
              <w:t>]:</w:t>
            </w:r>
            <w:r w:rsidR="00DD7E87">
              <w:rPr>
                <w:rFonts w:asciiTheme="minorHAnsi" w:eastAsiaTheme="minorHAnsi" w:hAnsiTheme="minorHAnsi" w:cstheme="minorBidi"/>
                <w:b/>
              </w:rPr>
              <w:t xml:space="preserve"> Dr. Jaime Rodríguez Matos</w:t>
            </w:r>
          </w:p>
        </w:tc>
      </w:tr>
      <w:tr w:rsidR="00DF2971" w:rsidRPr="005A25E2" w14:paraId="58D38A60" w14:textId="77777777" w:rsidTr="00D97C92">
        <w:tc>
          <w:tcPr>
            <w:tcW w:w="9314" w:type="dxa"/>
            <w:shd w:val="clear" w:color="auto" w:fill="244061" w:themeFill="accent1" w:themeFillShade="80"/>
          </w:tcPr>
          <w:p w14:paraId="5D7B28A8" w14:textId="77777777" w:rsidR="00DF2971" w:rsidRPr="005A25E2" w:rsidRDefault="00DF2971" w:rsidP="009739D0">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5F4A8B86" w14:textId="77777777" w:rsidTr="00D97C92">
        <w:tc>
          <w:tcPr>
            <w:tcW w:w="9314" w:type="dxa"/>
            <w:shd w:val="clear" w:color="auto" w:fill="DBE5F1" w:themeFill="accent1" w:themeFillTint="33"/>
          </w:tcPr>
          <w:p w14:paraId="46705A71" w14:textId="77777777" w:rsidR="00DF2971" w:rsidRPr="00E14658" w:rsidRDefault="00D14D6F" w:rsidP="00D14D6F">
            <w:pPr>
              <w:pStyle w:val="Heading2"/>
            </w:pPr>
            <w:r>
              <w:t>Mission Statement</w:t>
            </w:r>
          </w:p>
        </w:tc>
      </w:tr>
      <w:tr w:rsidR="00D97C92" w:rsidRPr="005A25E2" w14:paraId="6935319D" w14:textId="77777777" w:rsidTr="00D97C92">
        <w:trPr>
          <w:trHeight w:val="713"/>
        </w:trPr>
        <w:tc>
          <w:tcPr>
            <w:tcW w:w="9314" w:type="dxa"/>
          </w:tcPr>
          <w:p w14:paraId="49D771CA" w14:textId="5A2B99A9" w:rsidR="00D97C92" w:rsidRPr="00DC5776" w:rsidRDefault="00D97C92" w:rsidP="00D97C92">
            <w:pPr>
              <w:rPr>
                <w:rFonts w:asciiTheme="minorHAnsi" w:eastAsiaTheme="minorHAnsi" w:hAnsiTheme="minorHAnsi" w:cstheme="minorHAnsi"/>
              </w:rPr>
            </w:pPr>
            <w:r w:rsidRPr="00DC5776">
              <w:rPr>
                <w:rFonts w:asciiTheme="minorHAnsi" w:hAnsiTheme="minorHAnsi" w:cstheme="minorHAnsi"/>
                <w:sz w:val="18"/>
                <w:szCs w:val="18"/>
              </w:rPr>
              <w:t xml:space="preserve">The mission of the Master’s Degree Program in Spanish is to prepare students at the graduate level to participate at a superior level in oral and written communication in Spanish, conduct research, apply critical methods to literary analysis of literature in Spanish, have a deep understanding of and appreciation for literature in Spanish, be well versed in the knowledge and application of literary theory, and have a familiarity </w:t>
            </w:r>
            <w:r w:rsidR="00827A15" w:rsidRPr="00DC5776">
              <w:rPr>
                <w:rFonts w:asciiTheme="minorHAnsi" w:hAnsiTheme="minorHAnsi" w:cstheme="minorHAnsi"/>
                <w:sz w:val="18"/>
                <w:szCs w:val="18"/>
              </w:rPr>
              <w:t xml:space="preserve"> </w:t>
            </w:r>
            <w:r w:rsidRPr="00DC5776">
              <w:rPr>
                <w:rFonts w:asciiTheme="minorHAnsi" w:hAnsiTheme="minorHAnsi" w:cstheme="minorHAnsi"/>
                <w:sz w:val="18"/>
                <w:szCs w:val="18"/>
              </w:rPr>
              <w:t xml:space="preserve">with instructional methodology in Spanish language and/or literature in Spanish. </w:t>
            </w:r>
          </w:p>
        </w:tc>
      </w:tr>
    </w:tbl>
    <w:p w14:paraId="38BD4F11" w14:textId="77777777" w:rsidR="00F76A81" w:rsidRDefault="00F76A81" w:rsidP="0035701E">
      <w:pPr>
        <w:rPr>
          <w:szCs w:val="20"/>
        </w:rPr>
      </w:pPr>
    </w:p>
    <w:p w14:paraId="518F22C1" w14:textId="77777777" w:rsidR="00D14D6F" w:rsidRDefault="006B4D6B" w:rsidP="006B4D6B">
      <w:pPr>
        <w:pStyle w:val="Heading2"/>
      </w:pPr>
      <w:r>
        <w:t>Institutional Learning Outcomes, Program Learning Outcomes/Goals, and SLO’s [</w:t>
      </w:r>
      <w:proofErr w:type="spellStart"/>
      <w:proofErr w:type="gramStart"/>
      <w:r>
        <w:t>a,b</w:t>
      </w:r>
      <w:proofErr w:type="gramEnd"/>
      <w:r>
        <w:t>,c</w:t>
      </w:r>
      <w:proofErr w:type="spellEnd"/>
      <w:r>
        <w:t>]</w:t>
      </w:r>
    </w:p>
    <w:p w14:paraId="7B352F4F" w14:textId="57E28ED9" w:rsidR="00394CC7" w:rsidRDefault="006B4D6B" w:rsidP="00394CC7">
      <w:pPr>
        <w:pStyle w:val="ListParagraph"/>
        <w:numPr>
          <w:ilvl w:val="1"/>
          <w:numId w:val="1"/>
        </w:numPr>
        <w:rPr>
          <w:rStyle w:val="Hyperlink"/>
          <w:color w:val="auto"/>
          <w:u w:val="none"/>
        </w:rPr>
      </w:pPr>
      <w:r w:rsidRPr="00F86457">
        <w:rPr>
          <w:b/>
          <w:bCs/>
        </w:rPr>
        <w:t xml:space="preserve">Institutional Learning Outcomes. </w:t>
      </w:r>
      <w:r w:rsidR="0019410F" w:rsidRPr="00F86457">
        <w:rPr>
          <w:b/>
          <w:bCs/>
        </w:rPr>
        <w:t>(</w:t>
      </w:r>
      <w:r w:rsidRPr="00F86457">
        <w:rPr>
          <w:b/>
          <w:bCs/>
        </w:rPr>
        <w:t>Fresno State ILO’s are posted on the following webpage:</w:t>
      </w:r>
      <w:r>
        <w:t xml:space="preserve"> </w:t>
      </w:r>
      <w:hyperlink r:id="rId8" w:history="1">
        <w:r w:rsidRPr="001F369C">
          <w:rPr>
            <w:rStyle w:val="Hyperlink"/>
          </w:rPr>
          <w:t>http://fresnostate.edu/academics/oie/assessment/fresno-state-assessment.html</w:t>
        </w:r>
      </w:hyperlink>
      <w:r w:rsidR="00394CC7">
        <w:rPr>
          <w:rStyle w:val="Hyperlink"/>
          <w:u w:val="none"/>
        </w:rPr>
        <w:t xml:space="preserve"> </w:t>
      </w:r>
      <w:r w:rsidR="0019410F">
        <w:rPr>
          <w:rStyle w:val="Hyperlink"/>
          <w:u w:val="none"/>
        </w:rPr>
        <w:t>)</w:t>
      </w:r>
    </w:p>
    <w:p w14:paraId="4264EACD" w14:textId="04FC022B" w:rsidR="00394CC7" w:rsidRPr="00DC5776" w:rsidRDefault="00DC5776" w:rsidP="00DC5776">
      <w:pPr>
        <w:pStyle w:val="ListParagraph"/>
        <w:numPr>
          <w:ilvl w:val="2"/>
          <w:numId w:val="1"/>
        </w:numPr>
        <w:rPr>
          <w:rFonts w:asciiTheme="minorHAnsi" w:hAnsiTheme="minorHAnsi" w:cstheme="minorHAnsi"/>
        </w:rPr>
      </w:pPr>
      <w:r w:rsidRPr="00DC5776">
        <w:rPr>
          <w:rFonts w:asciiTheme="minorHAnsi" w:hAnsiTheme="minorHAnsi" w:cstheme="minorHAnsi"/>
          <w:b/>
        </w:rPr>
        <w:t xml:space="preserve">developing a foundational, broad and integrative knowledge </w:t>
      </w:r>
      <w:r w:rsidRPr="00DC5776">
        <w:rPr>
          <w:rFonts w:asciiTheme="minorHAnsi" w:hAnsiTheme="minorHAnsi" w:cstheme="minorHAnsi"/>
        </w:rPr>
        <w:t>of the humanities, the arts, the sciences, and social sciences, and their integration with their major field of study. Students will consolidate learning from different fields and explore the concepts and questions that bridge those essential areas of learning. Graduate students will articulate the significance, implications and challenges within their field in a societal and global context. In fields in which interdisciplinarity is fundamental, graduate students will further draw from the perspectives of other domains of inquiry/practice so as to assess a problem better and offer solutions to it.</w:t>
      </w:r>
    </w:p>
    <w:p w14:paraId="0C959DF2" w14:textId="77777777" w:rsidR="00DC5776" w:rsidRPr="00DC5776" w:rsidRDefault="00DC5776" w:rsidP="00DC5776">
      <w:pPr>
        <w:pStyle w:val="ListParagraph"/>
        <w:numPr>
          <w:ilvl w:val="2"/>
          <w:numId w:val="1"/>
        </w:numPr>
        <w:rPr>
          <w:rFonts w:asciiTheme="minorHAnsi" w:hAnsiTheme="minorHAnsi" w:cstheme="minorHAnsi"/>
        </w:rPr>
      </w:pPr>
      <w:r w:rsidRPr="00DC5776">
        <w:rPr>
          <w:rFonts w:asciiTheme="minorHAnsi" w:hAnsiTheme="minorHAnsi" w:cstheme="minorHAnsi"/>
          <w:b/>
        </w:rPr>
        <w:t>acquiring specialized knowledge</w:t>
      </w:r>
      <w:r w:rsidRPr="00DC5776">
        <w:rPr>
          <w:rFonts w:asciiTheme="minorHAnsi" w:hAnsiTheme="minorHAnsi" w:cstheme="minorHAnsi"/>
        </w:rPr>
        <w:t xml:space="preserve"> as identified by program learning outcomes in their major field. Students will demonstrate expertise in a specialized area of study, including integration of ideas, methods, theory and practice. Graduate students will demonstrate further mastery of the field’s theories, research methods, and approaches to inquiry. They will also show the ability to assess major contributions to the field, as well as expand on those contributions through empirical research or aesthetic exploration.</w:t>
      </w:r>
    </w:p>
    <w:p w14:paraId="3490931D" w14:textId="30D20D62" w:rsidR="00394CC7" w:rsidRPr="00DC5776" w:rsidRDefault="00DC5776" w:rsidP="00DC5776">
      <w:pPr>
        <w:pStyle w:val="ListParagraph"/>
        <w:numPr>
          <w:ilvl w:val="2"/>
          <w:numId w:val="1"/>
        </w:numPr>
        <w:rPr>
          <w:rFonts w:asciiTheme="minorHAnsi" w:hAnsiTheme="minorHAnsi" w:cstheme="minorHAnsi"/>
        </w:rPr>
      </w:pPr>
      <w:r w:rsidRPr="00DC5776">
        <w:rPr>
          <w:rFonts w:asciiTheme="minorHAnsi" w:hAnsiTheme="minorHAnsi" w:cstheme="minorHAnsi"/>
          <w:b/>
        </w:rPr>
        <w:t xml:space="preserve">improving intellectual skills </w:t>
      </w:r>
      <w:r w:rsidRPr="00DC5776">
        <w:rPr>
          <w:rFonts w:asciiTheme="minorHAnsi" w:hAnsiTheme="minorHAnsi" w:cstheme="minorHAnsi"/>
        </w:rPr>
        <w:t>including critical thinking, effective oral and written communication, information literacy and quantitative reasoning.</w:t>
      </w:r>
      <w:r w:rsidRPr="00DC5776">
        <w:rPr>
          <w:rFonts w:asciiTheme="minorHAnsi" w:hAnsiTheme="minorHAnsi" w:cstheme="minorHAnsi"/>
          <w:b/>
        </w:rPr>
        <w:t xml:space="preserve"> </w:t>
      </w:r>
      <w:r w:rsidRPr="00DC5776">
        <w:rPr>
          <w:rFonts w:asciiTheme="minorHAnsi" w:hAnsiTheme="minorHAnsi" w:cstheme="minorHAnsi"/>
        </w:rPr>
        <w:t>Students will demonstrate fluency via application of these skills to everyday problems and complex challenges. Graduate students will hone these skills further, demonstrating coherent arguments, analysis, insight, creativity, and acumen as they address local, regional, and global issues in their respective fields of study.</w:t>
      </w:r>
    </w:p>
    <w:p w14:paraId="05582B5E" w14:textId="2D9EFB33" w:rsidR="00DC5776" w:rsidRPr="00DC5776" w:rsidRDefault="00DC5776" w:rsidP="00DC5776">
      <w:pPr>
        <w:pStyle w:val="ListParagraph"/>
        <w:numPr>
          <w:ilvl w:val="2"/>
          <w:numId w:val="1"/>
        </w:numPr>
      </w:pPr>
      <w:r w:rsidRPr="00DC5776">
        <w:rPr>
          <w:rFonts w:asciiTheme="minorHAnsi" w:hAnsiTheme="minorHAnsi" w:cstheme="minorHAnsi"/>
          <w:b/>
        </w:rPr>
        <w:lastRenderedPageBreak/>
        <w:t xml:space="preserve">applying knowledge </w:t>
      </w:r>
      <w:r w:rsidRPr="00DC5776">
        <w:rPr>
          <w:rFonts w:asciiTheme="minorHAnsi" w:hAnsiTheme="minorHAnsi" w:cstheme="minorHAnsi"/>
        </w:rPr>
        <w:t xml:space="preserve">by integrating theory, practice, and problem solving to address real world issues using both individual and team approaches. Students will apply their knowledge in a project, paper, exhibit, performance, or other appropriate demonstration that links knowledge and skills acquired at the university with those from other areas of their lives. Graduate students will integrate knowledge and skills from coursework, practicum, and research to address critical issues in their field and demonstrate advanced application of knowledge through a culminating experience that validates, challenges, and/or expands the </w:t>
      </w:r>
      <w:proofErr w:type="gramStart"/>
      <w:r w:rsidRPr="00DC5776">
        <w:rPr>
          <w:rFonts w:asciiTheme="minorHAnsi" w:hAnsiTheme="minorHAnsi" w:cstheme="minorHAnsi"/>
        </w:rPr>
        <w:t>profession’s  body</w:t>
      </w:r>
      <w:proofErr w:type="gramEnd"/>
      <w:r w:rsidRPr="00DC5776">
        <w:rPr>
          <w:rFonts w:asciiTheme="minorHAnsi" w:hAnsiTheme="minorHAnsi" w:cstheme="minorHAnsi"/>
        </w:rPr>
        <w:t xml:space="preserve"> of knowledge.</w:t>
      </w:r>
    </w:p>
    <w:p w14:paraId="453ECE40" w14:textId="77777777" w:rsidR="00DC5776" w:rsidRDefault="00DC5776" w:rsidP="00DC5776">
      <w:pPr>
        <w:ind w:left="720"/>
      </w:pPr>
    </w:p>
    <w:p w14:paraId="2C217170" w14:textId="7091566C" w:rsidR="00FB608A" w:rsidRPr="00F86457" w:rsidRDefault="006B4D6B" w:rsidP="00F86457">
      <w:pPr>
        <w:pStyle w:val="ListParagraph"/>
        <w:numPr>
          <w:ilvl w:val="1"/>
          <w:numId w:val="1"/>
        </w:numPr>
        <w:rPr>
          <w:b/>
          <w:bCs/>
        </w:rPr>
      </w:pPr>
      <w:r w:rsidRPr="00F86457">
        <w:rPr>
          <w:b/>
          <w:bCs/>
        </w:rPr>
        <w:t>Program Learning Outcomes (Also known as Goals) and related SLO’s</w:t>
      </w:r>
      <w:r w:rsidR="00FB608A" w:rsidRPr="00F86457">
        <w:rPr>
          <w:b/>
          <w:bCs/>
        </w:rPr>
        <w:t>.</w:t>
      </w:r>
      <w:r w:rsidR="00FB608A">
        <w:t xml:space="preserve"> </w:t>
      </w:r>
    </w:p>
    <w:p w14:paraId="2118A133" w14:textId="77777777" w:rsidR="00F86457" w:rsidRPr="00F86457" w:rsidRDefault="00F86457" w:rsidP="00F86457">
      <w:pPr>
        <w:pStyle w:val="ListParagraph"/>
        <w:rPr>
          <w:b/>
          <w:bCs/>
        </w:rPr>
      </w:pPr>
    </w:p>
    <w:p w14:paraId="09B51410" w14:textId="56B5AD32" w:rsidR="00DC5776" w:rsidRPr="00F86457" w:rsidRDefault="00DC5776" w:rsidP="00F86457">
      <w:pPr>
        <w:pStyle w:val="ListParagraph"/>
        <w:numPr>
          <w:ilvl w:val="2"/>
          <w:numId w:val="1"/>
        </w:numPr>
        <w:tabs>
          <w:tab w:val="left" w:pos="720"/>
        </w:tabs>
        <w:spacing w:before="240" w:after="0" w:line="240" w:lineRule="auto"/>
        <w:rPr>
          <w:rFonts w:asciiTheme="minorHAnsi" w:hAnsiTheme="minorHAnsi" w:cstheme="minorHAnsi"/>
        </w:rPr>
      </w:pPr>
      <w:r w:rsidRPr="0074539D">
        <w:rPr>
          <w:rFonts w:asciiTheme="minorHAnsi" w:hAnsiTheme="minorHAnsi" w:cstheme="minorHAnsi"/>
        </w:rPr>
        <w:t>Students will demonstrate oral, reading, and writing proficiency of the Spanish language at the superior</w:t>
      </w:r>
      <w:r w:rsidR="00F86457">
        <w:rPr>
          <w:rFonts w:asciiTheme="minorHAnsi" w:hAnsiTheme="minorHAnsi" w:cstheme="minorHAnsi"/>
        </w:rPr>
        <w:t>*</w:t>
      </w:r>
      <w:r w:rsidRPr="0074539D">
        <w:rPr>
          <w:rFonts w:asciiTheme="minorHAnsi" w:hAnsiTheme="minorHAnsi" w:cstheme="minorHAnsi"/>
        </w:rPr>
        <w:t xml:space="preserve"> level on the ACTFL scale, including knowledge of grammar and vocabulary.</w:t>
      </w:r>
      <w:r w:rsidR="00F86457">
        <w:rPr>
          <w:rFonts w:asciiTheme="minorHAnsi" w:hAnsiTheme="minorHAnsi" w:cstheme="minorHAnsi"/>
        </w:rPr>
        <w:t xml:space="preserve"> </w:t>
      </w:r>
      <w:r w:rsidRPr="00F86457">
        <w:rPr>
          <w:rFonts w:asciiTheme="minorHAnsi" w:hAnsiTheme="minorHAnsi" w:cstheme="minorHAnsi"/>
        </w:rPr>
        <w:t>Upon completion of this program students will be able to</w:t>
      </w:r>
      <w:r w:rsidR="0074539D" w:rsidRPr="00F86457">
        <w:rPr>
          <w:rFonts w:asciiTheme="minorHAnsi" w:hAnsiTheme="minorHAnsi" w:cstheme="minorHAnsi"/>
        </w:rPr>
        <w:t>:</w:t>
      </w:r>
      <w:r w:rsidRPr="00F86457">
        <w:rPr>
          <w:rFonts w:asciiTheme="minorHAnsi" w:hAnsiTheme="minorHAnsi" w:cstheme="minorHAnsi"/>
        </w:rPr>
        <w:t xml:space="preserve"> </w:t>
      </w:r>
    </w:p>
    <w:p w14:paraId="56592142" w14:textId="640CB62C" w:rsidR="0074539D" w:rsidRPr="0074539D" w:rsidRDefault="00DC5776" w:rsidP="0074539D">
      <w:pPr>
        <w:pStyle w:val="ListParagraph"/>
        <w:numPr>
          <w:ilvl w:val="3"/>
          <w:numId w:val="1"/>
        </w:numPr>
        <w:spacing w:before="240" w:after="0" w:line="240" w:lineRule="auto"/>
        <w:rPr>
          <w:rFonts w:asciiTheme="minorHAnsi" w:hAnsiTheme="minorHAnsi" w:cstheme="minorHAnsi"/>
        </w:rPr>
      </w:pPr>
      <w:r w:rsidRPr="0074539D">
        <w:rPr>
          <w:rFonts w:asciiTheme="minorHAnsi" w:hAnsiTheme="minorHAnsi" w:cstheme="minorHAnsi"/>
        </w:rPr>
        <w:t>Communicate appropriately and</w:t>
      </w:r>
      <w:r w:rsidR="0074539D" w:rsidRPr="0074539D">
        <w:rPr>
          <w:rFonts w:asciiTheme="minorHAnsi" w:hAnsiTheme="minorHAnsi" w:cstheme="minorHAnsi"/>
        </w:rPr>
        <w:t xml:space="preserve"> express ideas, both academic and </w:t>
      </w:r>
      <w:r w:rsidR="00F86457" w:rsidRPr="0074539D">
        <w:rPr>
          <w:rFonts w:asciiTheme="minorHAnsi" w:hAnsiTheme="minorHAnsi" w:cstheme="minorHAnsi"/>
        </w:rPr>
        <w:t>every day</w:t>
      </w:r>
      <w:r w:rsidR="0074539D" w:rsidRPr="0074539D">
        <w:rPr>
          <w:rFonts w:asciiTheme="minorHAnsi" w:hAnsiTheme="minorHAnsi" w:cstheme="minorHAnsi"/>
        </w:rPr>
        <w:t>, coherently and critically in oral and written Spanish.</w:t>
      </w:r>
    </w:p>
    <w:p w14:paraId="71D42097" w14:textId="4D87306A" w:rsidR="00DC5776" w:rsidRPr="0074539D" w:rsidRDefault="00DC5776" w:rsidP="0074539D">
      <w:pPr>
        <w:pStyle w:val="ListParagraph"/>
        <w:numPr>
          <w:ilvl w:val="3"/>
          <w:numId w:val="1"/>
        </w:numPr>
        <w:spacing w:before="240" w:after="0" w:line="240" w:lineRule="auto"/>
        <w:rPr>
          <w:rFonts w:asciiTheme="minorHAnsi" w:hAnsiTheme="minorHAnsi" w:cstheme="minorHAnsi"/>
        </w:rPr>
      </w:pPr>
      <w:r w:rsidRPr="0074539D">
        <w:rPr>
          <w:rFonts w:asciiTheme="minorHAnsi" w:hAnsiTheme="minorHAnsi" w:cstheme="minorHAnsi"/>
        </w:rPr>
        <w:t>Narrate, describe, analyze, and argue with essay-length connected discourse.</w:t>
      </w:r>
    </w:p>
    <w:p w14:paraId="2C4B5764" w14:textId="71F33C2F" w:rsidR="00DC5776" w:rsidRDefault="00DC5776" w:rsidP="00DC5776">
      <w:pPr>
        <w:pStyle w:val="ListParagraph"/>
        <w:numPr>
          <w:ilvl w:val="3"/>
          <w:numId w:val="1"/>
        </w:numPr>
        <w:rPr>
          <w:rFonts w:asciiTheme="minorHAnsi" w:hAnsiTheme="minorHAnsi" w:cstheme="minorHAnsi"/>
        </w:rPr>
      </w:pPr>
      <w:r w:rsidRPr="0074539D">
        <w:rPr>
          <w:rFonts w:asciiTheme="minorHAnsi" w:hAnsiTheme="minorHAnsi" w:cstheme="minorHAnsi"/>
        </w:rPr>
        <w:t>Demonstrate accurate reading comprehension of material of a cultural, literary, and/or theoretical nature</w:t>
      </w:r>
    </w:p>
    <w:p w14:paraId="02EE4C7F" w14:textId="77777777" w:rsidR="00F86457" w:rsidRPr="0074539D" w:rsidRDefault="00F86457" w:rsidP="00F86457">
      <w:pPr>
        <w:pStyle w:val="ListParagraph"/>
        <w:ind w:left="1440"/>
        <w:rPr>
          <w:rFonts w:asciiTheme="minorHAnsi" w:hAnsiTheme="minorHAnsi" w:cstheme="minorHAnsi"/>
        </w:rPr>
      </w:pPr>
    </w:p>
    <w:p w14:paraId="060E6043" w14:textId="4C269524" w:rsidR="0074539D" w:rsidRPr="0074539D" w:rsidRDefault="0074539D" w:rsidP="0074539D">
      <w:pPr>
        <w:pStyle w:val="ListParagraph"/>
        <w:numPr>
          <w:ilvl w:val="2"/>
          <w:numId w:val="1"/>
        </w:numPr>
        <w:spacing w:before="240"/>
        <w:rPr>
          <w:rFonts w:asciiTheme="minorHAnsi" w:hAnsiTheme="minorHAnsi" w:cstheme="minorHAnsi"/>
        </w:rPr>
      </w:pPr>
      <w:r w:rsidRPr="0074539D">
        <w:rPr>
          <w:rFonts w:asciiTheme="minorHAnsi" w:hAnsiTheme="minorHAnsi" w:cstheme="minorHAnsi"/>
        </w:rPr>
        <w:t>All students graduating with an MA in Spanish are expected to have the ability to employ appropriate research methods to conduct literary research, apply critical methods and literary analysis techniques to works of literature, as well as use MLA citation style.</w:t>
      </w:r>
      <w:r w:rsidR="00834138">
        <w:rPr>
          <w:rFonts w:asciiTheme="minorHAnsi" w:hAnsiTheme="minorHAnsi" w:cstheme="minorHAnsi"/>
        </w:rPr>
        <w:t xml:space="preserve"> </w:t>
      </w:r>
      <w:r w:rsidR="00834138" w:rsidRPr="0074539D">
        <w:rPr>
          <w:rFonts w:asciiTheme="minorHAnsi" w:hAnsiTheme="minorHAnsi" w:cstheme="minorHAnsi"/>
        </w:rPr>
        <w:t>Upon completion of this program students will be able to</w:t>
      </w:r>
      <w:r w:rsidR="00834138">
        <w:rPr>
          <w:rFonts w:asciiTheme="minorHAnsi" w:hAnsiTheme="minorHAnsi" w:cstheme="minorHAnsi"/>
        </w:rPr>
        <w:t>:</w:t>
      </w:r>
    </w:p>
    <w:p w14:paraId="4D688FD0" w14:textId="77777777" w:rsidR="0074539D" w:rsidRPr="0074539D" w:rsidRDefault="0074539D" w:rsidP="0074539D">
      <w:pPr>
        <w:pStyle w:val="ListParagraph"/>
        <w:numPr>
          <w:ilvl w:val="3"/>
          <w:numId w:val="1"/>
        </w:numPr>
        <w:spacing w:before="240" w:after="0" w:line="240" w:lineRule="auto"/>
        <w:rPr>
          <w:rFonts w:asciiTheme="minorHAnsi" w:hAnsiTheme="minorHAnsi" w:cstheme="minorHAnsi"/>
        </w:rPr>
      </w:pPr>
      <w:r w:rsidRPr="0074539D">
        <w:rPr>
          <w:rFonts w:asciiTheme="minorHAnsi" w:hAnsiTheme="minorHAnsi" w:cstheme="minorHAnsi"/>
        </w:rPr>
        <w:t>Demonstrate effective research competency through use of library databases to identify, evaluate, and organize relevant sources as supporting material when writing scholarly essays on topics in literature.</w:t>
      </w:r>
    </w:p>
    <w:p w14:paraId="534CD6FE" w14:textId="77777777" w:rsidR="0074539D" w:rsidRPr="0074539D" w:rsidRDefault="0074539D" w:rsidP="0074539D">
      <w:pPr>
        <w:pStyle w:val="ListParagraph"/>
        <w:numPr>
          <w:ilvl w:val="3"/>
          <w:numId w:val="1"/>
        </w:numPr>
        <w:spacing w:before="240" w:after="0" w:line="240" w:lineRule="auto"/>
        <w:rPr>
          <w:rFonts w:asciiTheme="minorHAnsi" w:hAnsiTheme="minorHAnsi" w:cstheme="minorHAnsi"/>
        </w:rPr>
      </w:pPr>
      <w:r w:rsidRPr="0074539D">
        <w:rPr>
          <w:rFonts w:asciiTheme="minorHAnsi" w:hAnsiTheme="minorHAnsi" w:cstheme="minorHAnsi"/>
        </w:rPr>
        <w:t xml:space="preserve">Apply critical studies to literary topics in a coherent and appropriate manner. </w:t>
      </w:r>
    </w:p>
    <w:p w14:paraId="1FC711B4" w14:textId="668339CA" w:rsidR="0074539D" w:rsidRPr="0074539D" w:rsidRDefault="0074539D" w:rsidP="0074539D">
      <w:pPr>
        <w:pStyle w:val="ListParagraph"/>
        <w:numPr>
          <w:ilvl w:val="3"/>
          <w:numId w:val="1"/>
        </w:numPr>
        <w:spacing w:before="240" w:after="0" w:line="240" w:lineRule="auto"/>
        <w:rPr>
          <w:rFonts w:asciiTheme="minorHAnsi" w:hAnsiTheme="minorHAnsi" w:cstheme="minorHAnsi"/>
        </w:rPr>
      </w:pPr>
      <w:r w:rsidRPr="0074539D">
        <w:rPr>
          <w:rFonts w:asciiTheme="minorHAnsi" w:hAnsiTheme="minorHAnsi" w:cstheme="minorHAnsi"/>
        </w:rPr>
        <w:t>Analyze works of literature to produce coherent and original scholarly essays.</w:t>
      </w:r>
    </w:p>
    <w:p w14:paraId="4C1BD490" w14:textId="15DBF551" w:rsidR="00FB608A" w:rsidRDefault="0074539D" w:rsidP="0074539D">
      <w:pPr>
        <w:pStyle w:val="ListParagraph"/>
        <w:numPr>
          <w:ilvl w:val="3"/>
          <w:numId w:val="1"/>
        </w:numPr>
        <w:rPr>
          <w:rFonts w:asciiTheme="minorHAnsi" w:hAnsiTheme="minorHAnsi" w:cstheme="minorHAnsi"/>
        </w:rPr>
      </w:pPr>
      <w:r w:rsidRPr="0074539D">
        <w:rPr>
          <w:rFonts w:asciiTheme="minorHAnsi" w:hAnsiTheme="minorHAnsi" w:cstheme="minorHAnsi"/>
        </w:rPr>
        <w:t>Use MLA format and citation style appropriately to cite all sources in scholarly essays.</w:t>
      </w:r>
    </w:p>
    <w:p w14:paraId="3ED065AF" w14:textId="77777777" w:rsidR="00F86457" w:rsidRPr="0074539D" w:rsidRDefault="00F86457" w:rsidP="00F86457">
      <w:pPr>
        <w:pStyle w:val="ListParagraph"/>
        <w:ind w:left="1440"/>
        <w:rPr>
          <w:rFonts w:asciiTheme="minorHAnsi" w:hAnsiTheme="minorHAnsi" w:cstheme="minorHAnsi"/>
        </w:rPr>
      </w:pPr>
    </w:p>
    <w:p w14:paraId="44C33281" w14:textId="19DFEE8F" w:rsidR="0074539D" w:rsidRPr="0074539D" w:rsidRDefault="0074539D" w:rsidP="0074539D">
      <w:pPr>
        <w:pStyle w:val="ListParagraph"/>
        <w:numPr>
          <w:ilvl w:val="2"/>
          <w:numId w:val="1"/>
        </w:numPr>
        <w:rPr>
          <w:rFonts w:asciiTheme="minorHAnsi" w:hAnsiTheme="minorHAnsi" w:cstheme="minorHAnsi"/>
        </w:rPr>
      </w:pPr>
      <w:r w:rsidRPr="0074539D">
        <w:rPr>
          <w:rFonts w:asciiTheme="minorHAnsi" w:hAnsiTheme="minorHAnsi" w:cstheme="minorHAnsi"/>
        </w:rPr>
        <w:t>All students graduating with an MA in Spanish are expected to have an appreciation for and knowledge of Spanish and Spanish-American literature, including Golden Age literature, at the graduate level.</w:t>
      </w:r>
      <w:r w:rsidR="00834138">
        <w:rPr>
          <w:rFonts w:asciiTheme="minorHAnsi" w:hAnsiTheme="minorHAnsi" w:cstheme="minorHAnsi"/>
        </w:rPr>
        <w:t xml:space="preserve"> </w:t>
      </w:r>
      <w:r w:rsidR="00834138" w:rsidRPr="0074539D">
        <w:rPr>
          <w:rFonts w:asciiTheme="minorHAnsi" w:hAnsiTheme="minorHAnsi" w:cstheme="minorHAnsi"/>
        </w:rPr>
        <w:t>Upon completion of this program students will be able to</w:t>
      </w:r>
      <w:r w:rsidR="00834138">
        <w:rPr>
          <w:rFonts w:asciiTheme="minorHAnsi" w:hAnsiTheme="minorHAnsi" w:cstheme="minorHAnsi"/>
        </w:rPr>
        <w:t>:</w:t>
      </w:r>
    </w:p>
    <w:p w14:paraId="2E0B6197" w14:textId="0F756A8A" w:rsidR="0074539D" w:rsidRDefault="0074539D" w:rsidP="0074539D">
      <w:pPr>
        <w:pStyle w:val="ListParagraph"/>
        <w:numPr>
          <w:ilvl w:val="3"/>
          <w:numId w:val="1"/>
        </w:numPr>
        <w:rPr>
          <w:rFonts w:asciiTheme="minorHAnsi" w:hAnsiTheme="minorHAnsi" w:cstheme="minorHAnsi"/>
        </w:rPr>
      </w:pPr>
      <w:r w:rsidRPr="0074539D">
        <w:rPr>
          <w:rFonts w:asciiTheme="minorHAnsi" w:hAnsiTheme="minorHAnsi" w:cstheme="minorHAnsi"/>
        </w:rPr>
        <w:t>Explain advanced aspects of Spanish and Spanish-American literature, including Golden Age literature.</w:t>
      </w:r>
    </w:p>
    <w:p w14:paraId="4996679B" w14:textId="77777777" w:rsidR="00F86457" w:rsidRPr="0074539D" w:rsidRDefault="00F86457" w:rsidP="00F86457">
      <w:pPr>
        <w:pStyle w:val="ListParagraph"/>
        <w:ind w:left="1440"/>
        <w:rPr>
          <w:rFonts w:asciiTheme="minorHAnsi" w:hAnsiTheme="minorHAnsi" w:cstheme="minorHAnsi"/>
        </w:rPr>
      </w:pPr>
    </w:p>
    <w:p w14:paraId="2BCC7ABB" w14:textId="3FD0E12A" w:rsidR="0074539D" w:rsidRPr="0074539D" w:rsidRDefault="0074539D" w:rsidP="0074539D">
      <w:pPr>
        <w:pStyle w:val="ListParagraph"/>
        <w:numPr>
          <w:ilvl w:val="2"/>
          <w:numId w:val="1"/>
        </w:numPr>
        <w:rPr>
          <w:rFonts w:asciiTheme="minorHAnsi" w:hAnsiTheme="minorHAnsi" w:cstheme="minorHAnsi"/>
        </w:rPr>
      </w:pPr>
      <w:r w:rsidRPr="0074539D">
        <w:rPr>
          <w:rFonts w:asciiTheme="minorHAnsi" w:hAnsiTheme="minorHAnsi" w:cstheme="minorHAnsi"/>
        </w:rPr>
        <w:t>All students graduating with an MA in Spanish are expected to have knowledge of literary theory, and instructional methodology in Spanish language and/or literature in Spanish.</w:t>
      </w:r>
      <w:r w:rsidR="00834138">
        <w:rPr>
          <w:rFonts w:asciiTheme="minorHAnsi" w:hAnsiTheme="minorHAnsi" w:cstheme="minorHAnsi"/>
        </w:rPr>
        <w:t xml:space="preserve"> </w:t>
      </w:r>
      <w:r w:rsidR="00834138" w:rsidRPr="0074539D">
        <w:rPr>
          <w:rFonts w:asciiTheme="minorHAnsi" w:hAnsiTheme="minorHAnsi" w:cstheme="minorHAnsi"/>
        </w:rPr>
        <w:t>Upon completion of this program students will be able to</w:t>
      </w:r>
      <w:r w:rsidR="00834138">
        <w:rPr>
          <w:rFonts w:asciiTheme="minorHAnsi" w:hAnsiTheme="minorHAnsi" w:cstheme="minorHAnsi"/>
        </w:rPr>
        <w:t>:</w:t>
      </w:r>
    </w:p>
    <w:p w14:paraId="1A1ADDF1" w14:textId="173D755F" w:rsidR="0074539D" w:rsidRPr="0074539D" w:rsidRDefault="0074539D" w:rsidP="0074539D">
      <w:pPr>
        <w:pStyle w:val="ListParagraph"/>
        <w:numPr>
          <w:ilvl w:val="3"/>
          <w:numId w:val="1"/>
        </w:numPr>
        <w:rPr>
          <w:rFonts w:asciiTheme="minorHAnsi" w:hAnsiTheme="minorHAnsi" w:cstheme="minorHAnsi"/>
        </w:rPr>
      </w:pPr>
      <w:r w:rsidRPr="0074539D">
        <w:rPr>
          <w:rFonts w:asciiTheme="minorHAnsi" w:hAnsiTheme="minorHAnsi" w:cstheme="minorHAnsi"/>
        </w:rPr>
        <w:t xml:space="preserve">Explain and apply advanced concepts in literary theory.  </w:t>
      </w:r>
    </w:p>
    <w:p w14:paraId="39CC0DA2" w14:textId="13C115D5" w:rsidR="0074539D" w:rsidRDefault="0074539D" w:rsidP="0074539D">
      <w:pPr>
        <w:pStyle w:val="ListParagraph"/>
        <w:numPr>
          <w:ilvl w:val="3"/>
          <w:numId w:val="1"/>
        </w:numPr>
        <w:rPr>
          <w:rFonts w:asciiTheme="minorHAnsi" w:hAnsiTheme="minorHAnsi" w:cstheme="minorHAnsi"/>
        </w:rPr>
      </w:pPr>
      <w:r w:rsidRPr="0074539D">
        <w:rPr>
          <w:rFonts w:asciiTheme="minorHAnsi" w:hAnsiTheme="minorHAnsi" w:cstheme="minorHAnsi"/>
        </w:rPr>
        <w:lastRenderedPageBreak/>
        <w:t>Demonstrate grounding in instructional methodology in Spanish language and/or literature in Spanish through class presentations on topics in literature.</w:t>
      </w:r>
    </w:p>
    <w:p w14:paraId="22B1A9B2" w14:textId="77777777" w:rsidR="00F86457" w:rsidRDefault="00F86457" w:rsidP="00F86457">
      <w:pPr>
        <w:pStyle w:val="ListParagraph"/>
        <w:ind w:left="1440"/>
        <w:rPr>
          <w:rFonts w:asciiTheme="minorHAnsi" w:hAnsiTheme="minorHAnsi" w:cstheme="minorHAnsi"/>
        </w:rPr>
      </w:pPr>
    </w:p>
    <w:p w14:paraId="5A42465F" w14:textId="0D8B93C2" w:rsidR="00F86457" w:rsidRPr="00F86457" w:rsidRDefault="008965C0" w:rsidP="00F86457">
      <w:pPr>
        <w:pStyle w:val="Heading2"/>
        <w:numPr>
          <w:ilvl w:val="0"/>
          <w:numId w:val="0"/>
        </w:numPr>
        <w:rPr>
          <w:b w:val="0"/>
          <w:bCs/>
          <w:i/>
          <w:iCs/>
        </w:rPr>
      </w:pPr>
      <w:r>
        <w:rPr>
          <w:b w:val="0"/>
          <w:bCs/>
          <w:i/>
          <w:iCs/>
        </w:rPr>
        <w:t>*</w:t>
      </w:r>
      <w:r w:rsidR="00F86457" w:rsidRPr="00F86457">
        <w:rPr>
          <w:b w:val="0"/>
          <w:bCs/>
          <w:i/>
          <w:iCs/>
        </w:rPr>
        <w:t>NOTE:  "Superior" is equivalent to level four on the scale developed by the American Council on the Teaching of Foreign Languages (ACTFL). The scale consists of five levels: novice, intermediate, advanced, superior and native. For the purposes of the portion of this document concerning graduate program assessment, lengthy ACTFL descriptions of advanced level skills have been abbreviated, summarized, or paraphrased. It should be noted that the ACTFL description of the superior standard has in some areas been strengthened to accurately describe the department’s objectives in speaking and writing.</w:t>
      </w:r>
    </w:p>
    <w:p w14:paraId="7CCEC065" w14:textId="77777777" w:rsidR="00F86457" w:rsidRPr="0074539D" w:rsidRDefault="00F86457" w:rsidP="00F86457">
      <w:pPr>
        <w:pStyle w:val="Heading2"/>
        <w:numPr>
          <w:ilvl w:val="0"/>
          <w:numId w:val="0"/>
        </w:numPr>
      </w:pPr>
    </w:p>
    <w:p w14:paraId="05ABACE9" w14:textId="77777777" w:rsidR="0074539D" w:rsidRDefault="0074539D" w:rsidP="0074539D">
      <w:pPr>
        <w:pStyle w:val="ListParagraph"/>
        <w:spacing w:before="240" w:after="0" w:line="240" w:lineRule="auto"/>
        <w:ind w:left="1080"/>
        <w:rPr>
          <w:rFonts w:ascii="Arial" w:hAnsi="Arial" w:cs="Arial"/>
          <w:sz w:val="18"/>
          <w:szCs w:val="18"/>
        </w:rPr>
      </w:pPr>
    </w:p>
    <w:p w14:paraId="65121889" w14:textId="77777777" w:rsidR="006B4D6B" w:rsidRDefault="006B4D6B" w:rsidP="006B4D6B">
      <w:pPr>
        <w:pStyle w:val="Heading2"/>
      </w:pPr>
      <w:r>
        <w:t>Curriculum Map</w:t>
      </w:r>
      <w:r w:rsidR="00DF3BFC">
        <w:t xml:space="preserve"> [d]: Courses in which SLO’s are addressed and evaluated</w:t>
      </w:r>
    </w:p>
    <w:tbl>
      <w:tblPr>
        <w:tblW w:w="6136" w:type="pct"/>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044"/>
        <w:gridCol w:w="1044"/>
        <w:gridCol w:w="1044"/>
        <w:gridCol w:w="1042"/>
        <w:gridCol w:w="1044"/>
        <w:gridCol w:w="1044"/>
        <w:gridCol w:w="1044"/>
        <w:gridCol w:w="1042"/>
        <w:gridCol w:w="1044"/>
        <w:gridCol w:w="1040"/>
      </w:tblGrid>
      <w:tr w:rsidR="007E1423" w:rsidRPr="00872FCE" w14:paraId="04B5137E" w14:textId="77777777" w:rsidTr="00887EF1">
        <w:tc>
          <w:tcPr>
            <w:tcW w:w="454" w:type="pct"/>
          </w:tcPr>
          <w:p w14:paraId="19BF598A" w14:textId="77777777" w:rsidR="007E1423" w:rsidRPr="00FA453D" w:rsidRDefault="007E1423" w:rsidP="00CE7B53">
            <w:pPr>
              <w:rPr>
                <w:rFonts w:ascii="Arial" w:hAnsi="Arial" w:cs="Arial"/>
                <w:sz w:val="16"/>
                <w:szCs w:val="16"/>
              </w:rPr>
            </w:pPr>
          </w:p>
        </w:tc>
        <w:tc>
          <w:tcPr>
            <w:tcW w:w="455" w:type="pct"/>
          </w:tcPr>
          <w:p w14:paraId="5CDABBED" w14:textId="77777777" w:rsidR="007E1423" w:rsidRPr="00FA453D" w:rsidRDefault="007E1423" w:rsidP="00CE7B53">
            <w:pPr>
              <w:rPr>
                <w:rFonts w:ascii="Arial" w:hAnsi="Arial" w:cs="Arial"/>
                <w:sz w:val="16"/>
                <w:szCs w:val="16"/>
              </w:rPr>
            </w:pPr>
            <w:r w:rsidRPr="00FA453D">
              <w:rPr>
                <w:rFonts w:ascii="Arial" w:hAnsi="Arial" w:cs="Arial"/>
                <w:sz w:val="16"/>
                <w:szCs w:val="16"/>
              </w:rPr>
              <w:t>Outcome</w:t>
            </w:r>
          </w:p>
          <w:p w14:paraId="4E686729" w14:textId="77777777" w:rsidR="007E1423" w:rsidRPr="00FA453D" w:rsidRDefault="007E1423" w:rsidP="00CE7B53">
            <w:pPr>
              <w:rPr>
                <w:rFonts w:ascii="Arial" w:hAnsi="Arial" w:cs="Arial"/>
                <w:sz w:val="16"/>
                <w:szCs w:val="16"/>
              </w:rPr>
            </w:pPr>
            <w:r>
              <w:rPr>
                <w:rFonts w:ascii="Arial" w:hAnsi="Arial" w:cs="Arial"/>
                <w:sz w:val="16"/>
                <w:szCs w:val="16"/>
              </w:rPr>
              <w:t>B</w:t>
            </w:r>
            <w:r w:rsidRPr="00FA453D">
              <w:rPr>
                <w:rFonts w:ascii="Arial" w:hAnsi="Arial" w:cs="Arial"/>
                <w:sz w:val="16"/>
                <w:szCs w:val="16"/>
              </w:rPr>
              <w:t>.1.</w:t>
            </w:r>
            <w:r>
              <w:rPr>
                <w:rFonts w:ascii="Arial" w:hAnsi="Arial" w:cs="Arial"/>
                <w:sz w:val="16"/>
                <w:szCs w:val="16"/>
              </w:rPr>
              <w:t>a</w:t>
            </w:r>
          </w:p>
        </w:tc>
        <w:tc>
          <w:tcPr>
            <w:tcW w:w="455" w:type="pct"/>
          </w:tcPr>
          <w:p w14:paraId="164A7799" w14:textId="77777777" w:rsidR="007E1423" w:rsidRPr="00FA453D" w:rsidRDefault="007E1423" w:rsidP="00CE7B53">
            <w:pPr>
              <w:rPr>
                <w:rFonts w:ascii="Arial" w:hAnsi="Arial" w:cs="Arial"/>
                <w:sz w:val="16"/>
                <w:szCs w:val="16"/>
              </w:rPr>
            </w:pPr>
            <w:r w:rsidRPr="00FA453D">
              <w:rPr>
                <w:rFonts w:ascii="Arial" w:hAnsi="Arial" w:cs="Arial"/>
                <w:sz w:val="16"/>
                <w:szCs w:val="16"/>
              </w:rPr>
              <w:t>Outcome</w:t>
            </w:r>
          </w:p>
          <w:p w14:paraId="41DAEB0B" w14:textId="77777777" w:rsidR="007E1423" w:rsidRPr="00FA453D" w:rsidRDefault="007E1423" w:rsidP="00CE7B53">
            <w:pPr>
              <w:rPr>
                <w:rFonts w:ascii="Arial" w:hAnsi="Arial" w:cs="Arial"/>
                <w:sz w:val="16"/>
                <w:szCs w:val="16"/>
              </w:rPr>
            </w:pPr>
            <w:r>
              <w:rPr>
                <w:rFonts w:ascii="Arial" w:hAnsi="Arial" w:cs="Arial"/>
                <w:sz w:val="16"/>
                <w:szCs w:val="16"/>
              </w:rPr>
              <w:t>B</w:t>
            </w:r>
            <w:r w:rsidRPr="00FA453D">
              <w:rPr>
                <w:rFonts w:ascii="Arial" w:hAnsi="Arial" w:cs="Arial"/>
                <w:sz w:val="16"/>
                <w:szCs w:val="16"/>
              </w:rPr>
              <w:t>.2.</w:t>
            </w:r>
            <w:r>
              <w:rPr>
                <w:rFonts w:ascii="Arial" w:hAnsi="Arial" w:cs="Arial"/>
                <w:sz w:val="16"/>
                <w:szCs w:val="16"/>
              </w:rPr>
              <w:t>b</w:t>
            </w:r>
          </w:p>
        </w:tc>
        <w:tc>
          <w:tcPr>
            <w:tcW w:w="455" w:type="pct"/>
          </w:tcPr>
          <w:p w14:paraId="0677E342" w14:textId="77777777" w:rsidR="007E1423" w:rsidRPr="00FA453D" w:rsidRDefault="007E1423" w:rsidP="00CE7B53">
            <w:pPr>
              <w:rPr>
                <w:rFonts w:ascii="Arial" w:hAnsi="Arial" w:cs="Arial"/>
                <w:sz w:val="16"/>
                <w:szCs w:val="16"/>
              </w:rPr>
            </w:pPr>
            <w:r w:rsidRPr="00FA453D">
              <w:rPr>
                <w:rFonts w:ascii="Arial" w:hAnsi="Arial" w:cs="Arial"/>
                <w:sz w:val="16"/>
                <w:szCs w:val="16"/>
              </w:rPr>
              <w:t>Outcome</w:t>
            </w:r>
          </w:p>
          <w:p w14:paraId="405621C9" w14:textId="77777777" w:rsidR="007E1423" w:rsidRPr="00FA453D" w:rsidRDefault="007E1423" w:rsidP="00CE7B53">
            <w:pPr>
              <w:rPr>
                <w:rFonts w:ascii="Arial" w:hAnsi="Arial" w:cs="Arial"/>
                <w:sz w:val="16"/>
                <w:szCs w:val="16"/>
              </w:rPr>
            </w:pPr>
            <w:r>
              <w:rPr>
                <w:rFonts w:ascii="Arial" w:hAnsi="Arial" w:cs="Arial"/>
                <w:sz w:val="16"/>
                <w:szCs w:val="16"/>
              </w:rPr>
              <w:t>B.</w:t>
            </w:r>
            <w:proofErr w:type="gramStart"/>
            <w:r>
              <w:rPr>
                <w:rFonts w:ascii="Arial" w:hAnsi="Arial" w:cs="Arial"/>
                <w:sz w:val="16"/>
                <w:szCs w:val="16"/>
              </w:rPr>
              <w:t>1.c</w:t>
            </w:r>
            <w:r w:rsidRPr="00FA453D">
              <w:rPr>
                <w:rFonts w:ascii="Arial" w:hAnsi="Arial" w:cs="Arial"/>
                <w:sz w:val="16"/>
                <w:szCs w:val="16"/>
              </w:rPr>
              <w:t>.</w:t>
            </w:r>
            <w:proofErr w:type="gramEnd"/>
          </w:p>
        </w:tc>
        <w:tc>
          <w:tcPr>
            <w:tcW w:w="454" w:type="pct"/>
          </w:tcPr>
          <w:p w14:paraId="435AE872" w14:textId="77777777" w:rsidR="007E1423" w:rsidRPr="00FA453D" w:rsidRDefault="007E1423" w:rsidP="00CE7B53">
            <w:pPr>
              <w:rPr>
                <w:rFonts w:ascii="Arial" w:hAnsi="Arial" w:cs="Arial"/>
                <w:sz w:val="16"/>
                <w:szCs w:val="16"/>
              </w:rPr>
            </w:pPr>
            <w:r w:rsidRPr="00FA453D">
              <w:rPr>
                <w:rFonts w:ascii="Arial" w:hAnsi="Arial" w:cs="Arial"/>
                <w:sz w:val="16"/>
                <w:szCs w:val="16"/>
              </w:rPr>
              <w:t>Outcome</w:t>
            </w:r>
          </w:p>
          <w:p w14:paraId="119441BF" w14:textId="77777777" w:rsidR="007E1423" w:rsidRPr="00FA453D" w:rsidRDefault="007E1423" w:rsidP="00CE7B53">
            <w:pPr>
              <w:rPr>
                <w:rFonts w:ascii="Arial" w:hAnsi="Arial" w:cs="Arial"/>
                <w:sz w:val="16"/>
                <w:szCs w:val="16"/>
              </w:rPr>
            </w:pPr>
            <w:r w:rsidRPr="00FA453D">
              <w:rPr>
                <w:rFonts w:ascii="Arial" w:hAnsi="Arial" w:cs="Arial"/>
                <w:sz w:val="16"/>
                <w:szCs w:val="16"/>
              </w:rPr>
              <w:t>B.</w:t>
            </w:r>
            <w:r>
              <w:rPr>
                <w:rFonts w:ascii="Arial" w:hAnsi="Arial" w:cs="Arial"/>
                <w:sz w:val="16"/>
                <w:szCs w:val="16"/>
              </w:rPr>
              <w:t>2</w:t>
            </w:r>
            <w:r w:rsidRPr="00FA453D">
              <w:rPr>
                <w:rFonts w:ascii="Arial" w:hAnsi="Arial" w:cs="Arial"/>
                <w:sz w:val="16"/>
                <w:szCs w:val="16"/>
              </w:rPr>
              <w:t>.</w:t>
            </w:r>
            <w:r>
              <w:rPr>
                <w:rFonts w:ascii="Arial" w:hAnsi="Arial" w:cs="Arial"/>
                <w:sz w:val="16"/>
                <w:szCs w:val="16"/>
              </w:rPr>
              <w:t>a</w:t>
            </w:r>
          </w:p>
        </w:tc>
        <w:tc>
          <w:tcPr>
            <w:tcW w:w="455" w:type="pct"/>
          </w:tcPr>
          <w:p w14:paraId="7FAAF82D" w14:textId="77777777" w:rsidR="007E1423" w:rsidRPr="00FA453D" w:rsidRDefault="007E1423" w:rsidP="00CE7B53">
            <w:pPr>
              <w:rPr>
                <w:rFonts w:ascii="Arial" w:hAnsi="Arial" w:cs="Arial"/>
                <w:sz w:val="16"/>
                <w:szCs w:val="16"/>
              </w:rPr>
            </w:pPr>
            <w:r w:rsidRPr="00FA453D">
              <w:rPr>
                <w:rFonts w:ascii="Arial" w:hAnsi="Arial" w:cs="Arial"/>
                <w:sz w:val="16"/>
                <w:szCs w:val="16"/>
              </w:rPr>
              <w:t>Outcome</w:t>
            </w:r>
          </w:p>
          <w:p w14:paraId="5CFFD49A" w14:textId="77777777" w:rsidR="007E1423" w:rsidRPr="00FA453D" w:rsidRDefault="007E1423" w:rsidP="00CE7B53">
            <w:pPr>
              <w:rPr>
                <w:rFonts w:ascii="Arial" w:hAnsi="Arial" w:cs="Arial"/>
                <w:sz w:val="16"/>
                <w:szCs w:val="16"/>
              </w:rPr>
            </w:pPr>
            <w:r w:rsidRPr="00FA453D">
              <w:rPr>
                <w:rFonts w:ascii="Arial" w:hAnsi="Arial" w:cs="Arial"/>
                <w:sz w:val="16"/>
                <w:szCs w:val="16"/>
              </w:rPr>
              <w:t>B.2.</w:t>
            </w:r>
            <w:r>
              <w:rPr>
                <w:rFonts w:ascii="Arial" w:hAnsi="Arial" w:cs="Arial"/>
                <w:sz w:val="16"/>
                <w:szCs w:val="16"/>
              </w:rPr>
              <w:t>b</w:t>
            </w:r>
          </w:p>
        </w:tc>
        <w:tc>
          <w:tcPr>
            <w:tcW w:w="455" w:type="pct"/>
          </w:tcPr>
          <w:p w14:paraId="5D8BF455" w14:textId="77777777" w:rsidR="007E1423" w:rsidRPr="00FA453D" w:rsidRDefault="007E1423" w:rsidP="00CE7B53">
            <w:pPr>
              <w:rPr>
                <w:rFonts w:ascii="Arial" w:hAnsi="Arial" w:cs="Arial"/>
                <w:sz w:val="16"/>
                <w:szCs w:val="16"/>
              </w:rPr>
            </w:pPr>
            <w:r w:rsidRPr="00FA453D">
              <w:rPr>
                <w:rFonts w:ascii="Arial" w:hAnsi="Arial" w:cs="Arial"/>
                <w:sz w:val="16"/>
                <w:szCs w:val="16"/>
              </w:rPr>
              <w:t>Outcome</w:t>
            </w:r>
          </w:p>
          <w:p w14:paraId="5D29394B" w14:textId="77777777" w:rsidR="007E1423" w:rsidRPr="00FA453D" w:rsidRDefault="007E1423" w:rsidP="00CE7B53">
            <w:pPr>
              <w:rPr>
                <w:rFonts w:ascii="Arial" w:hAnsi="Arial" w:cs="Arial"/>
                <w:sz w:val="16"/>
                <w:szCs w:val="16"/>
              </w:rPr>
            </w:pPr>
            <w:r w:rsidRPr="00FA453D">
              <w:rPr>
                <w:rFonts w:ascii="Arial" w:hAnsi="Arial" w:cs="Arial"/>
                <w:sz w:val="16"/>
                <w:szCs w:val="16"/>
              </w:rPr>
              <w:t>B.</w:t>
            </w:r>
            <w:r>
              <w:rPr>
                <w:rFonts w:ascii="Arial" w:hAnsi="Arial" w:cs="Arial"/>
                <w:sz w:val="16"/>
                <w:szCs w:val="16"/>
              </w:rPr>
              <w:t>2</w:t>
            </w:r>
            <w:r w:rsidRPr="00FA453D">
              <w:rPr>
                <w:rFonts w:ascii="Arial" w:hAnsi="Arial" w:cs="Arial"/>
                <w:sz w:val="16"/>
                <w:szCs w:val="16"/>
              </w:rPr>
              <w:t>.</w:t>
            </w:r>
            <w:r>
              <w:rPr>
                <w:rFonts w:ascii="Arial" w:hAnsi="Arial" w:cs="Arial"/>
                <w:sz w:val="16"/>
                <w:szCs w:val="16"/>
              </w:rPr>
              <w:t>c</w:t>
            </w:r>
          </w:p>
        </w:tc>
        <w:tc>
          <w:tcPr>
            <w:tcW w:w="455" w:type="pct"/>
          </w:tcPr>
          <w:p w14:paraId="1187D8FA" w14:textId="77777777" w:rsidR="007E1423" w:rsidRPr="00FA453D" w:rsidRDefault="007E1423" w:rsidP="00CE7B53">
            <w:pPr>
              <w:rPr>
                <w:rFonts w:ascii="Arial" w:hAnsi="Arial" w:cs="Arial"/>
                <w:sz w:val="16"/>
                <w:szCs w:val="16"/>
              </w:rPr>
            </w:pPr>
            <w:r w:rsidRPr="00FA453D">
              <w:rPr>
                <w:rFonts w:ascii="Arial" w:hAnsi="Arial" w:cs="Arial"/>
                <w:sz w:val="16"/>
                <w:szCs w:val="16"/>
              </w:rPr>
              <w:t>Outcome</w:t>
            </w:r>
          </w:p>
          <w:p w14:paraId="239BA36C" w14:textId="77777777" w:rsidR="007E1423" w:rsidRPr="00FA453D" w:rsidRDefault="007E1423" w:rsidP="00CE7B53">
            <w:pPr>
              <w:rPr>
                <w:rFonts w:ascii="Arial" w:hAnsi="Arial" w:cs="Arial"/>
                <w:sz w:val="16"/>
                <w:szCs w:val="16"/>
              </w:rPr>
            </w:pPr>
            <w:r w:rsidRPr="00FA453D">
              <w:rPr>
                <w:rFonts w:ascii="Arial" w:hAnsi="Arial" w:cs="Arial"/>
                <w:sz w:val="16"/>
                <w:szCs w:val="16"/>
              </w:rPr>
              <w:t>B.</w:t>
            </w:r>
            <w:proofErr w:type="gramStart"/>
            <w:r>
              <w:rPr>
                <w:rFonts w:ascii="Arial" w:hAnsi="Arial" w:cs="Arial"/>
                <w:sz w:val="16"/>
                <w:szCs w:val="16"/>
              </w:rPr>
              <w:t>2.d</w:t>
            </w:r>
            <w:r w:rsidRPr="00FA453D">
              <w:rPr>
                <w:rFonts w:ascii="Arial" w:hAnsi="Arial" w:cs="Arial"/>
                <w:sz w:val="16"/>
                <w:szCs w:val="16"/>
              </w:rPr>
              <w:t>.</w:t>
            </w:r>
            <w:proofErr w:type="gramEnd"/>
          </w:p>
        </w:tc>
        <w:tc>
          <w:tcPr>
            <w:tcW w:w="454" w:type="pct"/>
          </w:tcPr>
          <w:p w14:paraId="24D92D58" w14:textId="77777777" w:rsidR="007E1423" w:rsidRPr="00FA453D" w:rsidRDefault="007E1423" w:rsidP="00CE7B53">
            <w:pPr>
              <w:rPr>
                <w:rFonts w:ascii="Arial" w:hAnsi="Arial" w:cs="Arial"/>
                <w:sz w:val="16"/>
                <w:szCs w:val="16"/>
              </w:rPr>
            </w:pPr>
            <w:r w:rsidRPr="00FA453D">
              <w:rPr>
                <w:rFonts w:ascii="Arial" w:hAnsi="Arial" w:cs="Arial"/>
                <w:sz w:val="16"/>
                <w:szCs w:val="16"/>
              </w:rPr>
              <w:t>Outcome</w:t>
            </w:r>
          </w:p>
          <w:p w14:paraId="3AAD4AE8" w14:textId="77777777" w:rsidR="007E1423" w:rsidRPr="00FA453D" w:rsidRDefault="007E1423" w:rsidP="00CE7B53">
            <w:pPr>
              <w:rPr>
                <w:rFonts w:ascii="Arial" w:hAnsi="Arial" w:cs="Arial"/>
                <w:sz w:val="16"/>
                <w:szCs w:val="16"/>
              </w:rPr>
            </w:pPr>
            <w:r>
              <w:rPr>
                <w:rFonts w:ascii="Arial" w:hAnsi="Arial" w:cs="Arial"/>
                <w:sz w:val="16"/>
                <w:szCs w:val="16"/>
              </w:rPr>
              <w:t>B</w:t>
            </w:r>
            <w:r w:rsidRPr="00FA453D">
              <w:rPr>
                <w:rFonts w:ascii="Arial" w:hAnsi="Arial" w:cs="Arial"/>
                <w:sz w:val="16"/>
                <w:szCs w:val="16"/>
              </w:rPr>
              <w:t>.</w:t>
            </w:r>
            <w:proofErr w:type="gramStart"/>
            <w:r>
              <w:rPr>
                <w:rFonts w:ascii="Arial" w:hAnsi="Arial" w:cs="Arial"/>
                <w:sz w:val="16"/>
                <w:szCs w:val="16"/>
              </w:rPr>
              <w:t>3</w:t>
            </w:r>
            <w:r w:rsidRPr="00FA453D">
              <w:rPr>
                <w:rFonts w:ascii="Arial" w:hAnsi="Arial" w:cs="Arial"/>
                <w:sz w:val="16"/>
                <w:szCs w:val="16"/>
              </w:rPr>
              <w:t>.</w:t>
            </w:r>
            <w:r>
              <w:rPr>
                <w:rFonts w:ascii="Arial" w:hAnsi="Arial" w:cs="Arial"/>
                <w:sz w:val="16"/>
                <w:szCs w:val="16"/>
              </w:rPr>
              <w:t>a.</w:t>
            </w:r>
            <w:proofErr w:type="gramEnd"/>
          </w:p>
        </w:tc>
        <w:tc>
          <w:tcPr>
            <w:tcW w:w="455" w:type="pct"/>
          </w:tcPr>
          <w:p w14:paraId="251F7A21" w14:textId="77777777" w:rsidR="007E1423" w:rsidRPr="00FA453D" w:rsidRDefault="007E1423" w:rsidP="00CE7B53">
            <w:pPr>
              <w:rPr>
                <w:rFonts w:ascii="Arial" w:hAnsi="Arial" w:cs="Arial"/>
                <w:sz w:val="16"/>
                <w:szCs w:val="16"/>
              </w:rPr>
            </w:pPr>
            <w:r w:rsidRPr="00FA453D">
              <w:rPr>
                <w:rFonts w:ascii="Arial" w:hAnsi="Arial" w:cs="Arial"/>
                <w:sz w:val="16"/>
                <w:szCs w:val="16"/>
              </w:rPr>
              <w:t>Outcome</w:t>
            </w:r>
          </w:p>
          <w:p w14:paraId="439D0148" w14:textId="77777777" w:rsidR="007E1423" w:rsidRPr="00FA453D" w:rsidRDefault="007E1423" w:rsidP="00CE7B53">
            <w:pPr>
              <w:rPr>
                <w:rFonts w:ascii="Arial" w:hAnsi="Arial" w:cs="Arial"/>
                <w:sz w:val="16"/>
                <w:szCs w:val="16"/>
              </w:rPr>
            </w:pPr>
            <w:r>
              <w:rPr>
                <w:rFonts w:ascii="Arial" w:hAnsi="Arial" w:cs="Arial"/>
                <w:sz w:val="16"/>
                <w:szCs w:val="16"/>
              </w:rPr>
              <w:t>B</w:t>
            </w:r>
            <w:r w:rsidRPr="00FA453D">
              <w:rPr>
                <w:rFonts w:ascii="Arial" w:hAnsi="Arial" w:cs="Arial"/>
                <w:sz w:val="16"/>
                <w:szCs w:val="16"/>
              </w:rPr>
              <w:t>.</w:t>
            </w:r>
            <w:proofErr w:type="gramStart"/>
            <w:r>
              <w:rPr>
                <w:rFonts w:ascii="Arial" w:hAnsi="Arial" w:cs="Arial"/>
                <w:sz w:val="16"/>
                <w:szCs w:val="16"/>
              </w:rPr>
              <w:t>4</w:t>
            </w:r>
            <w:r w:rsidRPr="00FA453D">
              <w:rPr>
                <w:rFonts w:ascii="Arial" w:hAnsi="Arial" w:cs="Arial"/>
                <w:sz w:val="16"/>
                <w:szCs w:val="16"/>
              </w:rPr>
              <w:t>.</w:t>
            </w:r>
            <w:r>
              <w:rPr>
                <w:rFonts w:ascii="Arial" w:hAnsi="Arial" w:cs="Arial"/>
                <w:sz w:val="16"/>
                <w:szCs w:val="16"/>
              </w:rPr>
              <w:t>a.</w:t>
            </w:r>
            <w:proofErr w:type="gramEnd"/>
          </w:p>
        </w:tc>
        <w:tc>
          <w:tcPr>
            <w:tcW w:w="453" w:type="pct"/>
          </w:tcPr>
          <w:p w14:paraId="7946F0F5" w14:textId="77777777" w:rsidR="007E1423" w:rsidRDefault="007E1423" w:rsidP="00CE7B53">
            <w:pPr>
              <w:rPr>
                <w:rFonts w:ascii="Arial" w:hAnsi="Arial" w:cs="Arial"/>
                <w:sz w:val="16"/>
                <w:szCs w:val="16"/>
              </w:rPr>
            </w:pPr>
            <w:r>
              <w:rPr>
                <w:rFonts w:ascii="Arial" w:hAnsi="Arial" w:cs="Arial"/>
                <w:sz w:val="16"/>
                <w:szCs w:val="16"/>
              </w:rPr>
              <w:t>Outcome</w:t>
            </w:r>
          </w:p>
          <w:p w14:paraId="3196E3FC" w14:textId="77777777" w:rsidR="007E1423" w:rsidRPr="00FA453D" w:rsidRDefault="007E1423" w:rsidP="00CE7B53">
            <w:pPr>
              <w:rPr>
                <w:rFonts w:ascii="Arial" w:hAnsi="Arial" w:cs="Arial"/>
                <w:sz w:val="16"/>
                <w:szCs w:val="16"/>
              </w:rPr>
            </w:pPr>
            <w:r>
              <w:rPr>
                <w:rFonts w:ascii="Arial" w:hAnsi="Arial" w:cs="Arial"/>
                <w:sz w:val="16"/>
                <w:szCs w:val="16"/>
              </w:rPr>
              <w:t>B.</w:t>
            </w:r>
            <w:proofErr w:type="gramStart"/>
            <w:r>
              <w:rPr>
                <w:rFonts w:ascii="Arial" w:hAnsi="Arial" w:cs="Arial"/>
                <w:sz w:val="16"/>
                <w:szCs w:val="16"/>
              </w:rPr>
              <w:t>4.b.</w:t>
            </w:r>
            <w:proofErr w:type="gramEnd"/>
          </w:p>
        </w:tc>
      </w:tr>
      <w:tr w:rsidR="007E1423" w:rsidRPr="00872FCE" w14:paraId="56476FD4" w14:textId="77777777" w:rsidTr="00887EF1">
        <w:tc>
          <w:tcPr>
            <w:tcW w:w="454" w:type="pct"/>
          </w:tcPr>
          <w:p w14:paraId="31B96D31" w14:textId="77777777" w:rsidR="007E1423" w:rsidRPr="00E10C9A" w:rsidRDefault="007E1423" w:rsidP="00CE7B53">
            <w:pPr>
              <w:rPr>
                <w:rFonts w:ascii="Arial" w:hAnsi="Arial" w:cs="Arial"/>
                <w:sz w:val="16"/>
                <w:szCs w:val="16"/>
              </w:rPr>
            </w:pPr>
            <w:r w:rsidRPr="00E10C9A">
              <w:rPr>
                <w:rFonts w:ascii="Arial" w:hAnsi="Arial" w:cs="Arial"/>
                <w:sz w:val="16"/>
                <w:szCs w:val="16"/>
              </w:rPr>
              <w:t>SPAN 201</w:t>
            </w:r>
          </w:p>
        </w:tc>
        <w:tc>
          <w:tcPr>
            <w:tcW w:w="455" w:type="pct"/>
          </w:tcPr>
          <w:p w14:paraId="319EAEEB" w14:textId="19C1B34E" w:rsidR="007E1423" w:rsidRPr="00E10C9A" w:rsidRDefault="008965C0" w:rsidP="00CE7B53">
            <w:pPr>
              <w:rPr>
                <w:rFonts w:ascii="Arial" w:hAnsi="Arial" w:cs="Arial"/>
                <w:sz w:val="16"/>
                <w:szCs w:val="16"/>
              </w:rPr>
            </w:pPr>
            <w:r>
              <w:rPr>
                <w:rFonts w:ascii="Arial" w:hAnsi="Arial" w:cs="Arial"/>
                <w:sz w:val="16"/>
                <w:szCs w:val="16"/>
              </w:rPr>
              <w:t>D</w:t>
            </w:r>
          </w:p>
        </w:tc>
        <w:tc>
          <w:tcPr>
            <w:tcW w:w="455" w:type="pct"/>
          </w:tcPr>
          <w:p w14:paraId="2FA9371A" w14:textId="59296E3B" w:rsidR="007E1423" w:rsidRPr="00E10C9A" w:rsidRDefault="008965C0" w:rsidP="00CE7B53">
            <w:pPr>
              <w:rPr>
                <w:rFonts w:ascii="Arial" w:hAnsi="Arial" w:cs="Arial"/>
                <w:sz w:val="16"/>
                <w:szCs w:val="16"/>
              </w:rPr>
            </w:pPr>
            <w:r>
              <w:rPr>
                <w:rFonts w:ascii="Arial" w:hAnsi="Arial" w:cs="Arial"/>
                <w:sz w:val="16"/>
                <w:szCs w:val="16"/>
              </w:rPr>
              <w:t>D</w:t>
            </w:r>
          </w:p>
        </w:tc>
        <w:tc>
          <w:tcPr>
            <w:tcW w:w="455" w:type="pct"/>
          </w:tcPr>
          <w:p w14:paraId="09B3B019" w14:textId="77777777" w:rsidR="007E1423" w:rsidRPr="00E10C9A" w:rsidRDefault="007E1423" w:rsidP="00CE7B53">
            <w:pPr>
              <w:rPr>
                <w:rFonts w:ascii="Arial" w:hAnsi="Arial" w:cs="Arial"/>
                <w:sz w:val="16"/>
                <w:szCs w:val="16"/>
              </w:rPr>
            </w:pPr>
          </w:p>
        </w:tc>
        <w:tc>
          <w:tcPr>
            <w:tcW w:w="454" w:type="pct"/>
          </w:tcPr>
          <w:p w14:paraId="4D7765C7" w14:textId="77777777" w:rsidR="007E1423" w:rsidRPr="00E10C9A" w:rsidRDefault="007E1423" w:rsidP="00CE7B53">
            <w:pPr>
              <w:rPr>
                <w:rFonts w:ascii="Arial" w:hAnsi="Arial" w:cs="Arial"/>
                <w:sz w:val="16"/>
                <w:szCs w:val="16"/>
              </w:rPr>
            </w:pPr>
          </w:p>
        </w:tc>
        <w:tc>
          <w:tcPr>
            <w:tcW w:w="455" w:type="pct"/>
          </w:tcPr>
          <w:p w14:paraId="7888740F" w14:textId="77777777" w:rsidR="007E1423" w:rsidRPr="00E10C9A" w:rsidRDefault="007E1423" w:rsidP="00CE7B53">
            <w:pPr>
              <w:rPr>
                <w:rFonts w:ascii="Arial" w:hAnsi="Arial" w:cs="Arial"/>
                <w:sz w:val="16"/>
                <w:szCs w:val="16"/>
              </w:rPr>
            </w:pPr>
            <w:r w:rsidRPr="00E10C9A">
              <w:rPr>
                <w:rFonts w:ascii="Arial" w:hAnsi="Arial" w:cs="Arial"/>
                <w:sz w:val="16"/>
                <w:szCs w:val="16"/>
              </w:rPr>
              <w:t>I</w:t>
            </w:r>
          </w:p>
        </w:tc>
        <w:tc>
          <w:tcPr>
            <w:tcW w:w="455" w:type="pct"/>
          </w:tcPr>
          <w:p w14:paraId="25D94B74" w14:textId="77777777" w:rsidR="007E1423" w:rsidRPr="00E10C9A" w:rsidRDefault="007E1423" w:rsidP="00CE7B53">
            <w:pPr>
              <w:rPr>
                <w:rFonts w:ascii="Arial" w:hAnsi="Arial" w:cs="Arial"/>
                <w:sz w:val="16"/>
                <w:szCs w:val="16"/>
              </w:rPr>
            </w:pPr>
            <w:r w:rsidRPr="00E10C9A">
              <w:rPr>
                <w:rFonts w:ascii="Arial" w:hAnsi="Arial" w:cs="Arial"/>
                <w:sz w:val="16"/>
                <w:szCs w:val="16"/>
              </w:rPr>
              <w:t>I</w:t>
            </w:r>
          </w:p>
        </w:tc>
        <w:tc>
          <w:tcPr>
            <w:tcW w:w="455" w:type="pct"/>
          </w:tcPr>
          <w:p w14:paraId="1C30591D" w14:textId="7F8FFFA0" w:rsidR="007E1423" w:rsidRPr="00E10C9A" w:rsidRDefault="008965C0" w:rsidP="00CE7B53">
            <w:pPr>
              <w:rPr>
                <w:rFonts w:ascii="Arial" w:hAnsi="Arial" w:cs="Arial"/>
                <w:sz w:val="16"/>
                <w:szCs w:val="16"/>
              </w:rPr>
            </w:pPr>
            <w:r>
              <w:rPr>
                <w:rFonts w:ascii="Arial" w:hAnsi="Arial" w:cs="Arial"/>
                <w:sz w:val="16"/>
                <w:szCs w:val="16"/>
              </w:rPr>
              <w:t>D</w:t>
            </w:r>
          </w:p>
        </w:tc>
        <w:tc>
          <w:tcPr>
            <w:tcW w:w="454" w:type="pct"/>
          </w:tcPr>
          <w:p w14:paraId="05D77B51" w14:textId="77777777" w:rsidR="007E1423" w:rsidRPr="00E10C9A" w:rsidRDefault="007E1423" w:rsidP="00CE7B53">
            <w:pPr>
              <w:rPr>
                <w:rFonts w:ascii="Arial" w:hAnsi="Arial" w:cs="Arial"/>
                <w:sz w:val="16"/>
                <w:szCs w:val="16"/>
              </w:rPr>
            </w:pPr>
          </w:p>
        </w:tc>
        <w:tc>
          <w:tcPr>
            <w:tcW w:w="455" w:type="pct"/>
          </w:tcPr>
          <w:p w14:paraId="36A2745F" w14:textId="77777777" w:rsidR="007E1423" w:rsidRPr="00E10C9A" w:rsidRDefault="007E1423" w:rsidP="00CE7B53">
            <w:pPr>
              <w:rPr>
                <w:rFonts w:ascii="Arial" w:hAnsi="Arial" w:cs="Arial"/>
                <w:sz w:val="16"/>
                <w:szCs w:val="16"/>
              </w:rPr>
            </w:pPr>
          </w:p>
        </w:tc>
        <w:tc>
          <w:tcPr>
            <w:tcW w:w="453" w:type="pct"/>
          </w:tcPr>
          <w:p w14:paraId="11571EDB" w14:textId="77777777" w:rsidR="007E1423" w:rsidRPr="00E10C9A" w:rsidRDefault="007E1423" w:rsidP="00CE7B53">
            <w:pPr>
              <w:rPr>
                <w:rFonts w:ascii="Arial" w:hAnsi="Arial" w:cs="Arial"/>
                <w:sz w:val="16"/>
                <w:szCs w:val="16"/>
              </w:rPr>
            </w:pPr>
            <w:r w:rsidRPr="00E10C9A">
              <w:rPr>
                <w:rFonts w:ascii="Arial" w:hAnsi="Arial" w:cs="Arial"/>
                <w:sz w:val="16"/>
                <w:szCs w:val="16"/>
              </w:rPr>
              <w:t>I</w:t>
            </w:r>
          </w:p>
        </w:tc>
      </w:tr>
      <w:tr w:rsidR="007E1423" w:rsidRPr="00872FCE" w14:paraId="3B751EF2" w14:textId="77777777" w:rsidTr="00887EF1">
        <w:tc>
          <w:tcPr>
            <w:tcW w:w="454" w:type="pct"/>
          </w:tcPr>
          <w:p w14:paraId="0D9A01AB" w14:textId="77777777" w:rsidR="007E1423" w:rsidRPr="00FA453D" w:rsidRDefault="007E1423" w:rsidP="00CE7B53">
            <w:pPr>
              <w:rPr>
                <w:rFonts w:ascii="Arial" w:hAnsi="Arial" w:cs="Arial"/>
                <w:sz w:val="16"/>
                <w:szCs w:val="16"/>
              </w:rPr>
            </w:pPr>
            <w:r w:rsidRPr="00FA453D">
              <w:rPr>
                <w:rFonts w:ascii="Arial" w:hAnsi="Arial" w:cs="Arial"/>
                <w:sz w:val="16"/>
                <w:szCs w:val="16"/>
              </w:rPr>
              <w:t>SPAN 203</w:t>
            </w:r>
          </w:p>
        </w:tc>
        <w:tc>
          <w:tcPr>
            <w:tcW w:w="455" w:type="pct"/>
          </w:tcPr>
          <w:p w14:paraId="683EB4F1" w14:textId="573D9499" w:rsidR="007E1423" w:rsidRPr="00FA453D" w:rsidRDefault="008965C0" w:rsidP="00CE7B53">
            <w:pPr>
              <w:rPr>
                <w:rFonts w:ascii="Arial" w:hAnsi="Arial" w:cs="Arial"/>
                <w:sz w:val="16"/>
                <w:szCs w:val="16"/>
              </w:rPr>
            </w:pPr>
            <w:r>
              <w:rPr>
                <w:rFonts w:ascii="Arial" w:hAnsi="Arial" w:cs="Arial"/>
                <w:sz w:val="16"/>
                <w:szCs w:val="16"/>
              </w:rPr>
              <w:t>D</w:t>
            </w:r>
          </w:p>
        </w:tc>
        <w:tc>
          <w:tcPr>
            <w:tcW w:w="455" w:type="pct"/>
          </w:tcPr>
          <w:p w14:paraId="48B067C1" w14:textId="77777777" w:rsidR="007E1423" w:rsidRPr="00FA453D" w:rsidRDefault="007E1423" w:rsidP="00CE7B53">
            <w:pPr>
              <w:rPr>
                <w:rFonts w:ascii="Arial" w:hAnsi="Arial" w:cs="Arial"/>
                <w:sz w:val="16"/>
                <w:szCs w:val="16"/>
              </w:rPr>
            </w:pPr>
            <w:r w:rsidRPr="00FA453D">
              <w:rPr>
                <w:rFonts w:ascii="Arial" w:hAnsi="Arial" w:cs="Arial"/>
                <w:sz w:val="16"/>
                <w:szCs w:val="16"/>
              </w:rPr>
              <w:t>M</w:t>
            </w:r>
          </w:p>
        </w:tc>
        <w:tc>
          <w:tcPr>
            <w:tcW w:w="455" w:type="pct"/>
          </w:tcPr>
          <w:p w14:paraId="328927AA" w14:textId="2A7DC36C" w:rsidR="007E1423" w:rsidRPr="00FA453D" w:rsidRDefault="008965C0" w:rsidP="00CE7B53">
            <w:pPr>
              <w:rPr>
                <w:rFonts w:ascii="Arial" w:hAnsi="Arial" w:cs="Arial"/>
                <w:sz w:val="16"/>
                <w:szCs w:val="16"/>
              </w:rPr>
            </w:pPr>
            <w:r>
              <w:rPr>
                <w:rFonts w:ascii="Arial" w:hAnsi="Arial" w:cs="Arial"/>
                <w:sz w:val="16"/>
                <w:szCs w:val="16"/>
              </w:rPr>
              <w:t>D</w:t>
            </w:r>
          </w:p>
        </w:tc>
        <w:tc>
          <w:tcPr>
            <w:tcW w:w="454" w:type="pct"/>
          </w:tcPr>
          <w:p w14:paraId="52C36259" w14:textId="71A50440" w:rsidR="007E1423" w:rsidRPr="00FA453D" w:rsidRDefault="008965C0" w:rsidP="00CE7B53">
            <w:pPr>
              <w:rPr>
                <w:rFonts w:ascii="Arial" w:hAnsi="Arial" w:cs="Arial"/>
                <w:sz w:val="16"/>
                <w:szCs w:val="16"/>
              </w:rPr>
            </w:pPr>
            <w:r>
              <w:rPr>
                <w:rFonts w:ascii="Arial" w:hAnsi="Arial" w:cs="Arial"/>
                <w:sz w:val="16"/>
                <w:szCs w:val="16"/>
              </w:rPr>
              <w:t>D</w:t>
            </w:r>
          </w:p>
        </w:tc>
        <w:tc>
          <w:tcPr>
            <w:tcW w:w="455" w:type="pct"/>
          </w:tcPr>
          <w:p w14:paraId="2CA0D603" w14:textId="56ABB99C" w:rsidR="007E1423" w:rsidRPr="00FA453D" w:rsidRDefault="008965C0" w:rsidP="00CE7B53">
            <w:pPr>
              <w:rPr>
                <w:rFonts w:ascii="Arial" w:hAnsi="Arial" w:cs="Arial"/>
                <w:sz w:val="16"/>
                <w:szCs w:val="16"/>
              </w:rPr>
            </w:pPr>
            <w:r>
              <w:rPr>
                <w:rFonts w:ascii="Arial" w:hAnsi="Arial" w:cs="Arial"/>
                <w:sz w:val="16"/>
                <w:szCs w:val="16"/>
              </w:rPr>
              <w:t>D</w:t>
            </w:r>
          </w:p>
        </w:tc>
        <w:tc>
          <w:tcPr>
            <w:tcW w:w="455" w:type="pct"/>
          </w:tcPr>
          <w:p w14:paraId="313EF739" w14:textId="77777777" w:rsidR="007E1423" w:rsidRPr="00FA453D" w:rsidRDefault="007E1423" w:rsidP="00CE7B53">
            <w:pPr>
              <w:rPr>
                <w:rFonts w:ascii="Arial" w:hAnsi="Arial" w:cs="Arial"/>
                <w:sz w:val="16"/>
                <w:szCs w:val="16"/>
              </w:rPr>
            </w:pPr>
            <w:r w:rsidRPr="00FA453D">
              <w:rPr>
                <w:rFonts w:ascii="Arial" w:hAnsi="Arial" w:cs="Arial"/>
                <w:sz w:val="16"/>
                <w:szCs w:val="16"/>
              </w:rPr>
              <w:t>I</w:t>
            </w:r>
          </w:p>
        </w:tc>
        <w:tc>
          <w:tcPr>
            <w:tcW w:w="455" w:type="pct"/>
          </w:tcPr>
          <w:p w14:paraId="579F2025" w14:textId="37A73437" w:rsidR="007E1423" w:rsidRPr="00FA453D" w:rsidRDefault="008965C0" w:rsidP="00CE7B53">
            <w:pPr>
              <w:rPr>
                <w:rFonts w:ascii="Arial" w:hAnsi="Arial" w:cs="Arial"/>
                <w:sz w:val="16"/>
                <w:szCs w:val="16"/>
              </w:rPr>
            </w:pPr>
            <w:r>
              <w:rPr>
                <w:rFonts w:ascii="Arial" w:hAnsi="Arial" w:cs="Arial"/>
                <w:sz w:val="16"/>
                <w:szCs w:val="16"/>
              </w:rPr>
              <w:t>D</w:t>
            </w:r>
          </w:p>
        </w:tc>
        <w:tc>
          <w:tcPr>
            <w:tcW w:w="454" w:type="pct"/>
          </w:tcPr>
          <w:p w14:paraId="0EA10E80" w14:textId="77777777" w:rsidR="007E1423" w:rsidRPr="00FA453D" w:rsidRDefault="007E1423" w:rsidP="00CE7B53">
            <w:pPr>
              <w:rPr>
                <w:rFonts w:ascii="Arial" w:hAnsi="Arial" w:cs="Arial"/>
                <w:sz w:val="16"/>
                <w:szCs w:val="16"/>
              </w:rPr>
            </w:pPr>
          </w:p>
        </w:tc>
        <w:tc>
          <w:tcPr>
            <w:tcW w:w="455" w:type="pct"/>
          </w:tcPr>
          <w:p w14:paraId="53B5FCEC" w14:textId="2D948A3A" w:rsidR="007E1423" w:rsidRPr="00FA453D" w:rsidRDefault="008965C0" w:rsidP="00CE7B53">
            <w:pPr>
              <w:rPr>
                <w:rFonts w:ascii="Arial" w:hAnsi="Arial" w:cs="Arial"/>
                <w:sz w:val="16"/>
                <w:szCs w:val="16"/>
              </w:rPr>
            </w:pPr>
            <w:r>
              <w:rPr>
                <w:rFonts w:ascii="Arial" w:hAnsi="Arial" w:cs="Arial"/>
                <w:sz w:val="16"/>
                <w:szCs w:val="16"/>
              </w:rPr>
              <w:t>D</w:t>
            </w:r>
          </w:p>
        </w:tc>
        <w:tc>
          <w:tcPr>
            <w:tcW w:w="453" w:type="pct"/>
          </w:tcPr>
          <w:p w14:paraId="07B4BAF6" w14:textId="0ACDFD2E" w:rsidR="007E1423" w:rsidRPr="00FA453D" w:rsidRDefault="008965C0" w:rsidP="00CE7B53">
            <w:pPr>
              <w:rPr>
                <w:rFonts w:ascii="Arial" w:hAnsi="Arial" w:cs="Arial"/>
                <w:sz w:val="16"/>
                <w:szCs w:val="16"/>
              </w:rPr>
            </w:pPr>
            <w:r>
              <w:rPr>
                <w:rFonts w:ascii="Arial" w:hAnsi="Arial" w:cs="Arial"/>
                <w:sz w:val="16"/>
                <w:szCs w:val="16"/>
              </w:rPr>
              <w:t>D</w:t>
            </w:r>
          </w:p>
        </w:tc>
      </w:tr>
    </w:tbl>
    <w:p w14:paraId="2C57DFF4" w14:textId="73C0F9E2" w:rsidR="00DF3BFC" w:rsidRDefault="00DF3BFC" w:rsidP="00DF3BFC"/>
    <w:p w14:paraId="128B1C27" w14:textId="77777777" w:rsidR="007E1423" w:rsidRPr="008965C0" w:rsidRDefault="007E1423" w:rsidP="007E1423">
      <w:pPr>
        <w:tabs>
          <w:tab w:val="left" w:pos="4752"/>
        </w:tabs>
        <w:ind w:right="-1440"/>
        <w:rPr>
          <w:rFonts w:asciiTheme="minorHAnsi" w:hAnsiTheme="minorHAnsi" w:cstheme="minorHAnsi"/>
        </w:rPr>
      </w:pPr>
      <w:r w:rsidRPr="008965C0">
        <w:rPr>
          <w:rFonts w:asciiTheme="minorHAnsi" w:hAnsiTheme="minorHAnsi" w:cstheme="minorHAnsi"/>
        </w:rPr>
        <w:t xml:space="preserve">SPAN 201 Teaching Spanish as a Foreign Language     </w:t>
      </w:r>
      <w:r w:rsidRPr="008965C0">
        <w:rPr>
          <w:rFonts w:asciiTheme="minorHAnsi" w:hAnsiTheme="minorHAnsi" w:cstheme="minorHAnsi"/>
        </w:rPr>
        <w:tab/>
        <w:t xml:space="preserve"> </w:t>
      </w:r>
      <w:r w:rsidRPr="008965C0">
        <w:rPr>
          <w:rFonts w:asciiTheme="minorHAnsi" w:hAnsiTheme="minorHAnsi" w:cstheme="minorHAnsi"/>
        </w:rPr>
        <w:tab/>
      </w:r>
    </w:p>
    <w:p w14:paraId="7DC3C80D" w14:textId="77777777" w:rsidR="007E1423" w:rsidRPr="008965C0" w:rsidRDefault="007E1423" w:rsidP="007E1423">
      <w:pPr>
        <w:tabs>
          <w:tab w:val="left" w:pos="4752"/>
        </w:tabs>
        <w:ind w:right="-1440"/>
        <w:rPr>
          <w:rFonts w:asciiTheme="minorHAnsi" w:hAnsiTheme="minorHAnsi" w:cstheme="minorHAnsi"/>
        </w:rPr>
      </w:pPr>
      <w:r w:rsidRPr="008965C0">
        <w:rPr>
          <w:rFonts w:asciiTheme="minorHAnsi" w:hAnsiTheme="minorHAnsi" w:cstheme="minorHAnsi"/>
        </w:rPr>
        <w:t>SPAN 203 Applied Literary Theory</w:t>
      </w:r>
      <w:r w:rsidRPr="008965C0">
        <w:rPr>
          <w:rFonts w:asciiTheme="minorHAnsi" w:hAnsiTheme="minorHAnsi" w:cstheme="minorHAnsi"/>
        </w:rPr>
        <w:tab/>
      </w:r>
    </w:p>
    <w:p w14:paraId="42376D8E" w14:textId="46A7BCE9" w:rsidR="002D2691" w:rsidRPr="008965C0" w:rsidRDefault="002D2691" w:rsidP="008965C0">
      <w:pPr>
        <w:tabs>
          <w:tab w:val="left" w:pos="4752"/>
        </w:tabs>
        <w:ind w:left="900" w:right="-1260" w:hanging="900"/>
        <w:rPr>
          <w:rFonts w:asciiTheme="minorHAnsi" w:hAnsiTheme="minorHAnsi" w:cstheme="minorHAns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9"/>
        <w:gridCol w:w="2347"/>
        <w:gridCol w:w="2355"/>
        <w:gridCol w:w="2309"/>
      </w:tblGrid>
      <w:tr w:rsidR="006B4D6B" w14:paraId="4C12E6C8" w14:textId="77777777" w:rsidTr="009E74A9">
        <w:trPr>
          <w:tblHeader/>
        </w:trPr>
        <w:tc>
          <w:tcPr>
            <w:tcW w:w="2394" w:type="dxa"/>
          </w:tcPr>
          <w:p w14:paraId="6372B939" w14:textId="77777777" w:rsidR="00D14D6F" w:rsidRDefault="00D14D6F" w:rsidP="00A15BFE">
            <w:pPr>
              <w:jc w:val="center"/>
            </w:pPr>
            <w:r w:rsidRPr="002D2691">
              <w:rPr>
                <w:b/>
              </w:rPr>
              <w:t>I = Introduced</w:t>
            </w:r>
          </w:p>
        </w:tc>
        <w:tc>
          <w:tcPr>
            <w:tcW w:w="2394" w:type="dxa"/>
          </w:tcPr>
          <w:p w14:paraId="4338BB57" w14:textId="77777777" w:rsidR="00D14D6F" w:rsidRDefault="006B4D6B" w:rsidP="00A15BFE">
            <w:pPr>
              <w:jc w:val="center"/>
            </w:pPr>
            <w:r>
              <w:rPr>
                <w:b/>
              </w:rPr>
              <w:t>D = Developed</w:t>
            </w:r>
          </w:p>
        </w:tc>
        <w:tc>
          <w:tcPr>
            <w:tcW w:w="2394" w:type="dxa"/>
          </w:tcPr>
          <w:p w14:paraId="7277C734" w14:textId="77777777" w:rsidR="00DF3BFC" w:rsidRPr="006B4D6B" w:rsidRDefault="00DF3BFC" w:rsidP="006B4D6B">
            <w:pPr>
              <w:rPr>
                <w:b/>
              </w:rPr>
            </w:pPr>
            <w:r>
              <w:rPr>
                <w:b/>
              </w:rPr>
              <w:t>M=Mastered</w:t>
            </w:r>
          </w:p>
        </w:tc>
        <w:tc>
          <w:tcPr>
            <w:tcW w:w="2394" w:type="dxa"/>
          </w:tcPr>
          <w:p w14:paraId="7822047B" w14:textId="77777777" w:rsidR="00D14D6F" w:rsidRDefault="00D14D6F" w:rsidP="006B4D6B"/>
        </w:tc>
      </w:tr>
    </w:tbl>
    <w:p w14:paraId="0C2C697D" w14:textId="77777777" w:rsidR="0035701E" w:rsidRDefault="0035701E"/>
    <w:p w14:paraId="1ED7AA4B" w14:textId="77777777" w:rsidR="00DF3BFC" w:rsidRDefault="00DF3BFC" w:rsidP="00DF3BFC">
      <w:pPr>
        <w:pStyle w:val="Heading2"/>
      </w:pPr>
      <w:r>
        <w:t xml:space="preserve">SLO’s Mapped to Assessment </w:t>
      </w:r>
      <w:r w:rsidR="002D7C83">
        <w:t xml:space="preserve">Measures and </w:t>
      </w:r>
      <w:r>
        <w:t>Methods</w:t>
      </w:r>
      <w:r w:rsidR="002D7C83">
        <w:t xml:space="preserve"> [e]</w:t>
      </w:r>
    </w:p>
    <w:tbl>
      <w:tblPr>
        <w:tblW w:w="99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7"/>
        <w:gridCol w:w="866"/>
        <w:gridCol w:w="866"/>
        <w:gridCol w:w="866"/>
        <w:gridCol w:w="866"/>
        <w:gridCol w:w="866"/>
        <w:gridCol w:w="866"/>
        <w:gridCol w:w="866"/>
        <w:gridCol w:w="866"/>
        <w:gridCol w:w="866"/>
        <w:gridCol w:w="866"/>
      </w:tblGrid>
      <w:tr w:rsidR="00431B60" w:rsidRPr="00FA453D" w14:paraId="0C7C4C47" w14:textId="77777777" w:rsidTr="00887EF1">
        <w:tc>
          <w:tcPr>
            <w:tcW w:w="1337" w:type="dxa"/>
          </w:tcPr>
          <w:p w14:paraId="708A3340" w14:textId="77777777" w:rsidR="00431B60" w:rsidRPr="00FA453D" w:rsidRDefault="00431B60" w:rsidP="00CE7B53">
            <w:pPr>
              <w:rPr>
                <w:rFonts w:ascii="Arial" w:hAnsi="Arial" w:cs="Arial"/>
                <w:sz w:val="16"/>
                <w:szCs w:val="16"/>
              </w:rPr>
            </w:pPr>
          </w:p>
        </w:tc>
        <w:tc>
          <w:tcPr>
            <w:tcW w:w="866" w:type="dxa"/>
          </w:tcPr>
          <w:p w14:paraId="00DD1B3C"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3D6A7F60" w14:textId="77777777" w:rsidR="00431B60" w:rsidRPr="00FA453D" w:rsidRDefault="00431B60" w:rsidP="00CE7B53">
            <w:pPr>
              <w:rPr>
                <w:rFonts w:ascii="Arial" w:hAnsi="Arial" w:cs="Arial"/>
                <w:sz w:val="16"/>
                <w:szCs w:val="16"/>
              </w:rPr>
            </w:pPr>
            <w:r>
              <w:rPr>
                <w:rFonts w:ascii="Arial" w:hAnsi="Arial" w:cs="Arial"/>
                <w:sz w:val="16"/>
                <w:szCs w:val="16"/>
              </w:rPr>
              <w:t>B</w:t>
            </w:r>
            <w:r w:rsidRPr="00FA453D">
              <w:rPr>
                <w:rFonts w:ascii="Arial" w:hAnsi="Arial" w:cs="Arial"/>
                <w:sz w:val="16"/>
                <w:szCs w:val="16"/>
              </w:rPr>
              <w:t>.</w:t>
            </w:r>
            <w:proofErr w:type="gramStart"/>
            <w:r w:rsidRPr="00FA453D">
              <w:rPr>
                <w:rFonts w:ascii="Arial" w:hAnsi="Arial" w:cs="Arial"/>
                <w:sz w:val="16"/>
                <w:szCs w:val="16"/>
              </w:rPr>
              <w:t>1.</w:t>
            </w:r>
            <w:r>
              <w:rPr>
                <w:rFonts w:ascii="Arial" w:hAnsi="Arial" w:cs="Arial"/>
                <w:sz w:val="16"/>
                <w:szCs w:val="16"/>
              </w:rPr>
              <w:t>a.</w:t>
            </w:r>
            <w:proofErr w:type="gramEnd"/>
          </w:p>
        </w:tc>
        <w:tc>
          <w:tcPr>
            <w:tcW w:w="866" w:type="dxa"/>
          </w:tcPr>
          <w:p w14:paraId="39A550A8"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1614069D" w14:textId="77777777" w:rsidR="00431B60" w:rsidRPr="00FA453D" w:rsidRDefault="00431B60" w:rsidP="00CE7B53">
            <w:pPr>
              <w:rPr>
                <w:rFonts w:ascii="Arial" w:hAnsi="Arial" w:cs="Arial"/>
                <w:sz w:val="16"/>
                <w:szCs w:val="16"/>
              </w:rPr>
            </w:pPr>
            <w:r>
              <w:rPr>
                <w:rFonts w:ascii="Arial" w:hAnsi="Arial" w:cs="Arial"/>
                <w:sz w:val="16"/>
                <w:szCs w:val="16"/>
              </w:rPr>
              <w:t>B.</w:t>
            </w:r>
            <w:proofErr w:type="gramStart"/>
            <w:r>
              <w:rPr>
                <w:rFonts w:ascii="Arial" w:hAnsi="Arial" w:cs="Arial"/>
                <w:sz w:val="16"/>
                <w:szCs w:val="16"/>
              </w:rPr>
              <w:t>1.b.</w:t>
            </w:r>
            <w:proofErr w:type="gramEnd"/>
          </w:p>
        </w:tc>
        <w:tc>
          <w:tcPr>
            <w:tcW w:w="866" w:type="dxa"/>
          </w:tcPr>
          <w:p w14:paraId="194E76C0"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722E62B0" w14:textId="77777777" w:rsidR="00431B60" w:rsidRPr="00FA453D" w:rsidRDefault="00431B60" w:rsidP="00CE7B53">
            <w:pPr>
              <w:rPr>
                <w:rFonts w:ascii="Arial" w:hAnsi="Arial" w:cs="Arial"/>
                <w:sz w:val="16"/>
                <w:szCs w:val="16"/>
              </w:rPr>
            </w:pPr>
            <w:r>
              <w:rPr>
                <w:rFonts w:ascii="Arial" w:hAnsi="Arial" w:cs="Arial"/>
                <w:sz w:val="16"/>
                <w:szCs w:val="16"/>
              </w:rPr>
              <w:t>B.</w:t>
            </w:r>
            <w:proofErr w:type="gramStart"/>
            <w:r>
              <w:rPr>
                <w:rFonts w:ascii="Arial" w:hAnsi="Arial" w:cs="Arial"/>
                <w:sz w:val="16"/>
                <w:szCs w:val="16"/>
              </w:rPr>
              <w:t>1.c.</w:t>
            </w:r>
            <w:proofErr w:type="gramEnd"/>
          </w:p>
        </w:tc>
        <w:tc>
          <w:tcPr>
            <w:tcW w:w="866" w:type="dxa"/>
          </w:tcPr>
          <w:p w14:paraId="788CE9F4"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50F824C2" w14:textId="77777777" w:rsidR="00431B60" w:rsidRPr="00FA453D" w:rsidRDefault="00431B60" w:rsidP="00CE7B53">
            <w:pPr>
              <w:rPr>
                <w:rFonts w:ascii="Arial" w:hAnsi="Arial" w:cs="Arial"/>
                <w:sz w:val="16"/>
                <w:szCs w:val="16"/>
              </w:rPr>
            </w:pPr>
            <w:r w:rsidRPr="00FA453D">
              <w:rPr>
                <w:rFonts w:ascii="Arial" w:hAnsi="Arial" w:cs="Arial"/>
                <w:sz w:val="16"/>
                <w:szCs w:val="16"/>
              </w:rPr>
              <w:t>B.</w:t>
            </w:r>
            <w:proofErr w:type="gramStart"/>
            <w:r>
              <w:rPr>
                <w:rFonts w:ascii="Arial" w:hAnsi="Arial" w:cs="Arial"/>
                <w:sz w:val="16"/>
                <w:szCs w:val="16"/>
              </w:rPr>
              <w:t>2.a.</w:t>
            </w:r>
            <w:proofErr w:type="gramEnd"/>
          </w:p>
        </w:tc>
        <w:tc>
          <w:tcPr>
            <w:tcW w:w="866" w:type="dxa"/>
          </w:tcPr>
          <w:p w14:paraId="5AA70EB3"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55EBDC44" w14:textId="77777777" w:rsidR="00431B60" w:rsidRPr="00FA453D" w:rsidRDefault="00431B60" w:rsidP="00CE7B53">
            <w:pPr>
              <w:rPr>
                <w:rFonts w:ascii="Arial" w:hAnsi="Arial" w:cs="Arial"/>
                <w:sz w:val="16"/>
                <w:szCs w:val="16"/>
              </w:rPr>
            </w:pPr>
            <w:r w:rsidRPr="00FA453D">
              <w:rPr>
                <w:rFonts w:ascii="Arial" w:hAnsi="Arial" w:cs="Arial"/>
                <w:sz w:val="16"/>
                <w:szCs w:val="16"/>
              </w:rPr>
              <w:t>B.</w:t>
            </w:r>
            <w:proofErr w:type="gramStart"/>
            <w:r>
              <w:rPr>
                <w:rFonts w:ascii="Arial" w:hAnsi="Arial" w:cs="Arial"/>
                <w:sz w:val="16"/>
                <w:szCs w:val="16"/>
              </w:rPr>
              <w:t>2.b.</w:t>
            </w:r>
            <w:proofErr w:type="gramEnd"/>
          </w:p>
        </w:tc>
        <w:tc>
          <w:tcPr>
            <w:tcW w:w="866" w:type="dxa"/>
          </w:tcPr>
          <w:p w14:paraId="546E047A"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1BAEAC1E" w14:textId="77777777" w:rsidR="00431B60" w:rsidRPr="00FA453D" w:rsidRDefault="00431B60" w:rsidP="00CE7B53">
            <w:pPr>
              <w:rPr>
                <w:rFonts w:ascii="Arial" w:hAnsi="Arial" w:cs="Arial"/>
                <w:sz w:val="16"/>
                <w:szCs w:val="16"/>
              </w:rPr>
            </w:pPr>
            <w:r w:rsidRPr="00FA453D">
              <w:rPr>
                <w:rFonts w:ascii="Arial" w:hAnsi="Arial" w:cs="Arial"/>
                <w:sz w:val="16"/>
                <w:szCs w:val="16"/>
              </w:rPr>
              <w:t>B.</w:t>
            </w:r>
            <w:proofErr w:type="gramStart"/>
            <w:r>
              <w:rPr>
                <w:rFonts w:ascii="Arial" w:hAnsi="Arial" w:cs="Arial"/>
                <w:sz w:val="16"/>
                <w:szCs w:val="16"/>
              </w:rPr>
              <w:t>2.c.</w:t>
            </w:r>
            <w:proofErr w:type="gramEnd"/>
          </w:p>
        </w:tc>
        <w:tc>
          <w:tcPr>
            <w:tcW w:w="866" w:type="dxa"/>
          </w:tcPr>
          <w:p w14:paraId="170DAEAD"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02F2EA09" w14:textId="77777777" w:rsidR="00431B60" w:rsidRPr="00FA453D" w:rsidRDefault="00431B60" w:rsidP="00CE7B53">
            <w:pPr>
              <w:rPr>
                <w:rFonts w:ascii="Arial" w:hAnsi="Arial" w:cs="Arial"/>
                <w:sz w:val="16"/>
                <w:szCs w:val="16"/>
              </w:rPr>
            </w:pPr>
            <w:r w:rsidRPr="00FA453D">
              <w:rPr>
                <w:rFonts w:ascii="Arial" w:hAnsi="Arial" w:cs="Arial"/>
                <w:sz w:val="16"/>
                <w:szCs w:val="16"/>
              </w:rPr>
              <w:t>B.</w:t>
            </w:r>
            <w:proofErr w:type="gramStart"/>
            <w:r>
              <w:rPr>
                <w:rFonts w:ascii="Arial" w:hAnsi="Arial" w:cs="Arial"/>
                <w:sz w:val="16"/>
                <w:szCs w:val="16"/>
              </w:rPr>
              <w:t>2.d.</w:t>
            </w:r>
            <w:proofErr w:type="gramEnd"/>
          </w:p>
        </w:tc>
        <w:tc>
          <w:tcPr>
            <w:tcW w:w="866" w:type="dxa"/>
          </w:tcPr>
          <w:p w14:paraId="3C08FDD0"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3FFDE44A" w14:textId="77777777" w:rsidR="00431B60" w:rsidRPr="00FA453D" w:rsidRDefault="00431B60" w:rsidP="00CE7B53">
            <w:pPr>
              <w:rPr>
                <w:rFonts w:ascii="Arial" w:hAnsi="Arial" w:cs="Arial"/>
                <w:sz w:val="16"/>
                <w:szCs w:val="16"/>
              </w:rPr>
            </w:pPr>
            <w:r>
              <w:rPr>
                <w:rFonts w:ascii="Arial" w:hAnsi="Arial" w:cs="Arial"/>
                <w:sz w:val="16"/>
                <w:szCs w:val="16"/>
              </w:rPr>
              <w:t>B.</w:t>
            </w:r>
            <w:proofErr w:type="gramStart"/>
            <w:r>
              <w:rPr>
                <w:rFonts w:ascii="Arial" w:hAnsi="Arial" w:cs="Arial"/>
                <w:sz w:val="16"/>
                <w:szCs w:val="16"/>
              </w:rPr>
              <w:t>3.a.</w:t>
            </w:r>
            <w:proofErr w:type="gramEnd"/>
          </w:p>
        </w:tc>
        <w:tc>
          <w:tcPr>
            <w:tcW w:w="866" w:type="dxa"/>
          </w:tcPr>
          <w:p w14:paraId="0A2BBF8E"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4B6067CD" w14:textId="77777777" w:rsidR="00431B60" w:rsidRPr="00FA453D" w:rsidRDefault="00431B60" w:rsidP="00CE7B53">
            <w:pPr>
              <w:rPr>
                <w:rFonts w:ascii="Arial" w:hAnsi="Arial" w:cs="Arial"/>
                <w:sz w:val="16"/>
                <w:szCs w:val="16"/>
              </w:rPr>
            </w:pPr>
            <w:r>
              <w:rPr>
                <w:rFonts w:ascii="Arial" w:hAnsi="Arial" w:cs="Arial"/>
                <w:sz w:val="16"/>
                <w:szCs w:val="16"/>
              </w:rPr>
              <w:t>B.</w:t>
            </w:r>
            <w:proofErr w:type="gramStart"/>
            <w:r>
              <w:rPr>
                <w:rFonts w:ascii="Arial" w:hAnsi="Arial" w:cs="Arial"/>
                <w:sz w:val="16"/>
                <w:szCs w:val="16"/>
              </w:rPr>
              <w:t>4.a.</w:t>
            </w:r>
            <w:proofErr w:type="gramEnd"/>
          </w:p>
        </w:tc>
        <w:tc>
          <w:tcPr>
            <w:tcW w:w="866" w:type="dxa"/>
          </w:tcPr>
          <w:p w14:paraId="4C7B0CAC" w14:textId="77777777" w:rsidR="00431B60" w:rsidRPr="00FA453D" w:rsidRDefault="00431B60" w:rsidP="00CE7B53">
            <w:pPr>
              <w:rPr>
                <w:rFonts w:ascii="Arial" w:hAnsi="Arial" w:cs="Arial"/>
                <w:sz w:val="16"/>
                <w:szCs w:val="16"/>
              </w:rPr>
            </w:pPr>
            <w:r w:rsidRPr="00FA453D">
              <w:rPr>
                <w:rFonts w:ascii="Arial" w:hAnsi="Arial" w:cs="Arial"/>
                <w:sz w:val="16"/>
                <w:szCs w:val="16"/>
              </w:rPr>
              <w:t>Outcome</w:t>
            </w:r>
          </w:p>
          <w:p w14:paraId="27A1FD39" w14:textId="77777777" w:rsidR="00431B60" w:rsidRPr="00FA453D" w:rsidRDefault="00431B60" w:rsidP="00CE7B53">
            <w:pPr>
              <w:rPr>
                <w:rFonts w:ascii="Arial" w:hAnsi="Arial" w:cs="Arial"/>
                <w:sz w:val="16"/>
                <w:szCs w:val="16"/>
              </w:rPr>
            </w:pPr>
            <w:r>
              <w:rPr>
                <w:rFonts w:ascii="Arial" w:hAnsi="Arial" w:cs="Arial"/>
                <w:sz w:val="16"/>
                <w:szCs w:val="16"/>
              </w:rPr>
              <w:t>B.4.b.</w:t>
            </w:r>
          </w:p>
        </w:tc>
      </w:tr>
      <w:tr w:rsidR="00431B60" w:rsidRPr="00FA453D" w14:paraId="52BD5A56" w14:textId="77777777" w:rsidTr="00887EF1">
        <w:tc>
          <w:tcPr>
            <w:tcW w:w="1337" w:type="dxa"/>
          </w:tcPr>
          <w:p w14:paraId="1786E7BC" w14:textId="77777777" w:rsidR="00431B60" w:rsidRPr="00E10C9A" w:rsidRDefault="00431B60" w:rsidP="00CE7B53">
            <w:pPr>
              <w:contextualSpacing/>
              <w:rPr>
                <w:rFonts w:ascii="Arial" w:hAnsi="Arial" w:cs="Arial"/>
                <w:sz w:val="16"/>
                <w:szCs w:val="16"/>
              </w:rPr>
            </w:pPr>
            <w:r w:rsidRPr="00E10C9A">
              <w:rPr>
                <w:rFonts w:ascii="Arial" w:hAnsi="Arial" w:cs="Arial"/>
                <w:sz w:val="16"/>
                <w:szCs w:val="16"/>
              </w:rPr>
              <w:t xml:space="preserve">Diagnostic test (Language Exam) </w:t>
            </w:r>
          </w:p>
        </w:tc>
        <w:tc>
          <w:tcPr>
            <w:tcW w:w="866" w:type="dxa"/>
          </w:tcPr>
          <w:p w14:paraId="2D74C3A8" w14:textId="77777777" w:rsidR="00431B60" w:rsidRPr="00E10C9A" w:rsidRDefault="00431B60" w:rsidP="00CE7B53">
            <w:pPr>
              <w:rPr>
                <w:rFonts w:ascii="Arial" w:hAnsi="Arial" w:cs="Arial"/>
                <w:sz w:val="16"/>
                <w:szCs w:val="16"/>
              </w:rPr>
            </w:pPr>
            <w:r w:rsidRPr="00E10C9A">
              <w:rPr>
                <w:rFonts w:ascii="Arial" w:hAnsi="Arial" w:cs="Arial"/>
                <w:sz w:val="16"/>
                <w:szCs w:val="16"/>
              </w:rPr>
              <w:t>X</w:t>
            </w:r>
          </w:p>
        </w:tc>
        <w:tc>
          <w:tcPr>
            <w:tcW w:w="866" w:type="dxa"/>
          </w:tcPr>
          <w:p w14:paraId="7382CBE2"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7BD4A4B8"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27C01E5B" w14:textId="77777777" w:rsidR="00431B60" w:rsidRPr="00FA453D" w:rsidRDefault="00431B60" w:rsidP="00CE7B53">
            <w:pPr>
              <w:rPr>
                <w:rFonts w:ascii="Arial" w:hAnsi="Arial" w:cs="Arial"/>
                <w:sz w:val="16"/>
                <w:szCs w:val="16"/>
              </w:rPr>
            </w:pPr>
          </w:p>
        </w:tc>
        <w:tc>
          <w:tcPr>
            <w:tcW w:w="866" w:type="dxa"/>
          </w:tcPr>
          <w:p w14:paraId="1059581C" w14:textId="77777777" w:rsidR="00431B60" w:rsidRPr="00FA453D" w:rsidRDefault="00431B60" w:rsidP="00CE7B53">
            <w:pPr>
              <w:rPr>
                <w:rFonts w:ascii="Arial" w:hAnsi="Arial" w:cs="Arial"/>
                <w:sz w:val="16"/>
                <w:szCs w:val="16"/>
              </w:rPr>
            </w:pPr>
          </w:p>
        </w:tc>
        <w:tc>
          <w:tcPr>
            <w:tcW w:w="866" w:type="dxa"/>
          </w:tcPr>
          <w:p w14:paraId="4E95F5D9" w14:textId="77777777" w:rsidR="00431B60" w:rsidRPr="00FA453D" w:rsidRDefault="00431B60" w:rsidP="00CE7B53">
            <w:pPr>
              <w:rPr>
                <w:rFonts w:ascii="Arial" w:hAnsi="Arial" w:cs="Arial"/>
                <w:sz w:val="16"/>
                <w:szCs w:val="16"/>
              </w:rPr>
            </w:pPr>
          </w:p>
        </w:tc>
        <w:tc>
          <w:tcPr>
            <w:tcW w:w="866" w:type="dxa"/>
          </w:tcPr>
          <w:p w14:paraId="6A057134" w14:textId="77777777" w:rsidR="00431B60" w:rsidRPr="00FA453D" w:rsidRDefault="00431B60" w:rsidP="00CE7B53">
            <w:pPr>
              <w:rPr>
                <w:rFonts w:ascii="Arial" w:hAnsi="Arial" w:cs="Arial"/>
                <w:sz w:val="16"/>
                <w:szCs w:val="16"/>
              </w:rPr>
            </w:pPr>
          </w:p>
        </w:tc>
        <w:tc>
          <w:tcPr>
            <w:tcW w:w="866" w:type="dxa"/>
          </w:tcPr>
          <w:p w14:paraId="6DD4BCE4" w14:textId="77777777" w:rsidR="00431B60" w:rsidRPr="00FA453D" w:rsidRDefault="00431B60" w:rsidP="00CE7B53">
            <w:pPr>
              <w:rPr>
                <w:rFonts w:ascii="Arial" w:hAnsi="Arial" w:cs="Arial"/>
                <w:sz w:val="16"/>
                <w:szCs w:val="16"/>
              </w:rPr>
            </w:pPr>
          </w:p>
        </w:tc>
        <w:tc>
          <w:tcPr>
            <w:tcW w:w="866" w:type="dxa"/>
          </w:tcPr>
          <w:p w14:paraId="155F7157" w14:textId="77777777" w:rsidR="00431B60" w:rsidRPr="00FA453D" w:rsidRDefault="00431B60" w:rsidP="00CE7B53">
            <w:pPr>
              <w:rPr>
                <w:rFonts w:ascii="Arial" w:hAnsi="Arial" w:cs="Arial"/>
                <w:sz w:val="16"/>
                <w:szCs w:val="16"/>
              </w:rPr>
            </w:pPr>
          </w:p>
        </w:tc>
        <w:tc>
          <w:tcPr>
            <w:tcW w:w="866" w:type="dxa"/>
          </w:tcPr>
          <w:p w14:paraId="098BC97C" w14:textId="77777777" w:rsidR="00431B60" w:rsidRPr="00FA453D" w:rsidRDefault="00431B60" w:rsidP="00CE7B53">
            <w:pPr>
              <w:rPr>
                <w:rFonts w:ascii="Arial" w:hAnsi="Arial" w:cs="Arial"/>
                <w:sz w:val="16"/>
                <w:szCs w:val="16"/>
              </w:rPr>
            </w:pPr>
          </w:p>
        </w:tc>
      </w:tr>
      <w:tr w:rsidR="00431B60" w:rsidRPr="00FA453D" w14:paraId="6AB062AE" w14:textId="77777777" w:rsidTr="00887EF1">
        <w:tc>
          <w:tcPr>
            <w:tcW w:w="1337" w:type="dxa"/>
          </w:tcPr>
          <w:p w14:paraId="3B26217A" w14:textId="77777777" w:rsidR="00431B60" w:rsidRPr="00FA453D" w:rsidRDefault="00431B60" w:rsidP="00CE7B53">
            <w:pPr>
              <w:contextualSpacing/>
              <w:rPr>
                <w:rFonts w:ascii="Arial" w:hAnsi="Arial" w:cs="Arial"/>
                <w:sz w:val="16"/>
                <w:szCs w:val="16"/>
              </w:rPr>
            </w:pPr>
            <w:r w:rsidRPr="00FA453D">
              <w:rPr>
                <w:rFonts w:ascii="Arial" w:hAnsi="Arial" w:cs="Arial"/>
                <w:sz w:val="16"/>
                <w:szCs w:val="16"/>
              </w:rPr>
              <w:t>Comprehensive Exam</w:t>
            </w:r>
          </w:p>
        </w:tc>
        <w:tc>
          <w:tcPr>
            <w:tcW w:w="866" w:type="dxa"/>
          </w:tcPr>
          <w:p w14:paraId="40DF071C" w14:textId="77777777" w:rsidR="00431B60" w:rsidRPr="00FA453D" w:rsidRDefault="00431B60" w:rsidP="00CE7B53">
            <w:pPr>
              <w:rPr>
                <w:rFonts w:ascii="Arial" w:hAnsi="Arial" w:cs="Arial"/>
                <w:sz w:val="16"/>
                <w:szCs w:val="16"/>
              </w:rPr>
            </w:pPr>
          </w:p>
        </w:tc>
        <w:tc>
          <w:tcPr>
            <w:tcW w:w="866" w:type="dxa"/>
          </w:tcPr>
          <w:p w14:paraId="47208314"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4551822A"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62FB4E50"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5DF830B9"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157204FF"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523671AB"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0DB38E75"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3C6CD01B"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35787F17" w14:textId="77777777" w:rsidR="00431B60" w:rsidRPr="00FA453D" w:rsidRDefault="00431B60" w:rsidP="00CE7B53">
            <w:pPr>
              <w:rPr>
                <w:rFonts w:ascii="Arial" w:hAnsi="Arial" w:cs="Arial"/>
                <w:sz w:val="16"/>
                <w:szCs w:val="16"/>
              </w:rPr>
            </w:pPr>
          </w:p>
        </w:tc>
      </w:tr>
      <w:tr w:rsidR="00431B60" w:rsidRPr="00FA453D" w14:paraId="449CF094" w14:textId="77777777" w:rsidTr="00887EF1">
        <w:tc>
          <w:tcPr>
            <w:tcW w:w="1337" w:type="dxa"/>
          </w:tcPr>
          <w:p w14:paraId="0BC69870" w14:textId="77777777" w:rsidR="00431B60" w:rsidRPr="00FA453D" w:rsidRDefault="00431B60" w:rsidP="00CE7B53">
            <w:pPr>
              <w:contextualSpacing/>
              <w:rPr>
                <w:rFonts w:ascii="Arial" w:hAnsi="Arial" w:cs="Arial"/>
                <w:sz w:val="16"/>
                <w:szCs w:val="16"/>
              </w:rPr>
            </w:pPr>
            <w:r w:rsidRPr="00FA453D">
              <w:rPr>
                <w:rFonts w:ascii="Arial" w:hAnsi="Arial" w:cs="Arial"/>
                <w:sz w:val="16"/>
                <w:szCs w:val="16"/>
              </w:rPr>
              <w:t xml:space="preserve">Thesis </w:t>
            </w:r>
          </w:p>
        </w:tc>
        <w:tc>
          <w:tcPr>
            <w:tcW w:w="866" w:type="dxa"/>
          </w:tcPr>
          <w:p w14:paraId="5CD2B164" w14:textId="77777777" w:rsidR="00431B60" w:rsidRPr="00FA453D" w:rsidRDefault="00431B60" w:rsidP="00CE7B53">
            <w:pPr>
              <w:rPr>
                <w:rFonts w:ascii="Arial" w:hAnsi="Arial" w:cs="Arial"/>
                <w:sz w:val="16"/>
                <w:szCs w:val="16"/>
              </w:rPr>
            </w:pPr>
          </w:p>
        </w:tc>
        <w:tc>
          <w:tcPr>
            <w:tcW w:w="866" w:type="dxa"/>
          </w:tcPr>
          <w:p w14:paraId="19EC25B8"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136FB5E6"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3FA1F8EB"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43D72A56"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307FEC5A"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369AFAA2"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728DECB2"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49BE4C52"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2482AFBF" w14:textId="77777777" w:rsidR="00431B60" w:rsidRPr="00FA453D" w:rsidRDefault="00431B60" w:rsidP="00CE7B53">
            <w:pPr>
              <w:rPr>
                <w:rFonts w:ascii="Arial" w:hAnsi="Arial" w:cs="Arial"/>
                <w:sz w:val="16"/>
                <w:szCs w:val="16"/>
              </w:rPr>
            </w:pPr>
          </w:p>
        </w:tc>
      </w:tr>
      <w:tr w:rsidR="00431B60" w:rsidRPr="00FA453D" w14:paraId="079E05D5" w14:textId="77777777" w:rsidTr="00887EF1">
        <w:tc>
          <w:tcPr>
            <w:tcW w:w="1337" w:type="dxa"/>
          </w:tcPr>
          <w:p w14:paraId="53C62E76" w14:textId="77777777" w:rsidR="00431B60" w:rsidRDefault="00431B60" w:rsidP="00CE7B53">
            <w:pPr>
              <w:contextualSpacing/>
              <w:rPr>
                <w:rFonts w:ascii="Arial" w:hAnsi="Arial" w:cs="Arial"/>
                <w:sz w:val="16"/>
                <w:szCs w:val="16"/>
              </w:rPr>
            </w:pPr>
            <w:r w:rsidRPr="00FA453D">
              <w:rPr>
                <w:rFonts w:ascii="Arial" w:hAnsi="Arial" w:cs="Arial"/>
                <w:sz w:val="16"/>
                <w:szCs w:val="16"/>
              </w:rPr>
              <w:t xml:space="preserve">Rubric </w:t>
            </w:r>
          </w:p>
          <w:p w14:paraId="74F156C1" w14:textId="77777777" w:rsidR="00431B60" w:rsidRPr="00FA453D" w:rsidRDefault="00431B60" w:rsidP="00CE7B53">
            <w:pPr>
              <w:contextualSpacing/>
              <w:rPr>
                <w:rFonts w:ascii="Arial" w:hAnsi="Arial" w:cs="Arial"/>
                <w:sz w:val="16"/>
                <w:szCs w:val="16"/>
              </w:rPr>
            </w:pPr>
            <w:r w:rsidRPr="00FA453D">
              <w:rPr>
                <w:rFonts w:ascii="Arial" w:hAnsi="Arial" w:cs="Arial"/>
                <w:sz w:val="16"/>
                <w:szCs w:val="16"/>
              </w:rPr>
              <w:t xml:space="preserve">for essays </w:t>
            </w:r>
          </w:p>
        </w:tc>
        <w:tc>
          <w:tcPr>
            <w:tcW w:w="866" w:type="dxa"/>
          </w:tcPr>
          <w:p w14:paraId="699A2DE9" w14:textId="77777777" w:rsidR="00431B60" w:rsidRPr="00FA453D" w:rsidRDefault="00431B60" w:rsidP="00CE7B53">
            <w:pPr>
              <w:rPr>
                <w:rFonts w:ascii="Arial" w:hAnsi="Arial" w:cs="Arial"/>
                <w:sz w:val="16"/>
                <w:szCs w:val="16"/>
              </w:rPr>
            </w:pPr>
          </w:p>
        </w:tc>
        <w:tc>
          <w:tcPr>
            <w:tcW w:w="866" w:type="dxa"/>
          </w:tcPr>
          <w:p w14:paraId="5AE030F7"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65C34E18"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1097CACF"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2A4C23BE"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460400DF"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22A2447A"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4629D184" w14:textId="77777777" w:rsidR="00431B60" w:rsidRPr="00FA453D" w:rsidRDefault="00431B60" w:rsidP="00CE7B53">
            <w:pPr>
              <w:rPr>
                <w:rFonts w:ascii="Arial" w:hAnsi="Arial" w:cs="Arial"/>
                <w:sz w:val="16"/>
                <w:szCs w:val="16"/>
              </w:rPr>
            </w:pPr>
          </w:p>
        </w:tc>
        <w:tc>
          <w:tcPr>
            <w:tcW w:w="866" w:type="dxa"/>
          </w:tcPr>
          <w:p w14:paraId="4D577C96" w14:textId="77777777" w:rsidR="00431B60" w:rsidRPr="00FA453D" w:rsidRDefault="00431B60" w:rsidP="00CE7B53">
            <w:pPr>
              <w:rPr>
                <w:rFonts w:ascii="Arial" w:hAnsi="Arial" w:cs="Arial"/>
                <w:sz w:val="16"/>
                <w:szCs w:val="16"/>
              </w:rPr>
            </w:pPr>
          </w:p>
        </w:tc>
        <w:tc>
          <w:tcPr>
            <w:tcW w:w="866" w:type="dxa"/>
          </w:tcPr>
          <w:p w14:paraId="305352D8" w14:textId="77777777" w:rsidR="00431B60" w:rsidRPr="00FA453D" w:rsidRDefault="00431B60" w:rsidP="00CE7B53">
            <w:pPr>
              <w:rPr>
                <w:rFonts w:ascii="Arial" w:hAnsi="Arial" w:cs="Arial"/>
                <w:sz w:val="16"/>
                <w:szCs w:val="16"/>
              </w:rPr>
            </w:pPr>
          </w:p>
        </w:tc>
      </w:tr>
      <w:tr w:rsidR="00431B60" w:rsidRPr="00FA453D" w14:paraId="725B3AE7" w14:textId="77777777" w:rsidTr="00887EF1">
        <w:tc>
          <w:tcPr>
            <w:tcW w:w="1337" w:type="dxa"/>
          </w:tcPr>
          <w:p w14:paraId="54527C4B" w14:textId="77777777" w:rsidR="00431B60" w:rsidRDefault="00431B60" w:rsidP="00CE7B53">
            <w:pPr>
              <w:contextualSpacing/>
              <w:rPr>
                <w:rFonts w:ascii="Arial" w:hAnsi="Arial" w:cs="Arial"/>
                <w:sz w:val="16"/>
                <w:szCs w:val="16"/>
              </w:rPr>
            </w:pPr>
            <w:r w:rsidRPr="00FA453D">
              <w:rPr>
                <w:rFonts w:ascii="Arial" w:hAnsi="Arial" w:cs="Arial"/>
                <w:sz w:val="16"/>
                <w:szCs w:val="16"/>
              </w:rPr>
              <w:t xml:space="preserve">Rubric </w:t>
            </w:r>
          </w:p>
          <w:p w14:paraId="7B7720C2" w14:textId="77777777" w:rsidR="00431B60" w:rsidRPr="00FA453D" w:rsidRDefault="00431B60" w:rsidP="00CE7B53">
            <w:pPr>
              <w:contextualSpacing/>
              <w:rPr>
                <w:rFonts w:ascii="Arial" w:hAnsi="Arial" w:cs="Arial"/>
                <w:sz w:val="16"/>
                <w:szCs w:val="16"/>
              </w:rPr>
            </w:pPr>
            <w:r w:rsidRPr="00FA453D">
              <w:rPr>
                <w:rFonts w:ascii="Arial" w:hAnsi="Arial" w:cs="Arial"/>
                <w:sz w:val="16"/>
                <w:szCs w:val="16"/>
              </w:rPr>
              <w:t>for oral presentations</w:t>
            </w:r>
          </w:p>
        </w:tc>
        <w:tc>
          <w:tcPr>
            <w:tcW w:w="866" w:type="dxa"/>
          </w:tcPr>
          <w:p w14:paraId="2430B8AD"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7C29849C" w14:textId="77777777" w:rsidR="00431B60" w:rsidRPr="00FA453D" w:rsidRDefault="00431B60" w:rsidP="00CE7B53">
            <w:pPr>
              <w:rPr>
                <w:rFonts w:ascii="Arial" w:hAnsi="Arial" w:cs="Arial"/>
                <w:sz w:val="16"/>
                <w:szCs w:val="16"/>
              </w:rPr>
            </w:pPr>
          </w:p>
        </w:tc>
        <w:tc>
          <w:tcPr>
            <w:tcW w:w="866" w:type="dxa"/>
          </w:tcPr>
          <w:p w14:paraId="5FD1449D"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7A422342" w14:textId="77777777" w:rsidR="00431B60" w:rsidRPr="00FA453D" w:rsidRDefault="00431B60" w:rsidP="00CE7B53">
            <w:pPr>
              <w:rPr>
                <w:rFonts w:ascii="Arial" w:hAnsi="Arial" w:cs="Arial"/>
                <w:sz w:val="16"/>
                <w:szCs w:val="16"/>
              </w:rPr>
            </w:pPr>
          </w:p>
        </w:tc>
        <w:tc>
          <w:tcPr>
            <w:tcW w:w="866" w:type="dxa"/>
          </w:tcPr>
          <w:p w14:paraId="564F8E37" w14:textId="77777777" w:rsidR="00431B60" w:rsidRPr="00FA453D" w:rsidRDefault="00431B60" w:rsidP="00CE7B53">
            <w:pPr>
              <w:rPr>
                <w:rFonts w:ascii="Arial" w:hAnsi="Arial" w:cs="Arial"/>
                <w:sz w:val="16"/>
                <w:szCs w:val="16"/>
              </w:rPr>
            </w:pPr>
          </w:p>
        </w:tc>
        <w:tc>
          <w:tcPr>
            <w:tcW w:w="866" w:type="dxa"/>
          </w:tcPr>
          <w:p w14:paraId="450FBBE8" w14:textId="77777777" w:rsidR="00431B60" w:rsidRPr="00FA453D" w:rsidRDefault="00431B60" w:rsidP="00CE7B53">
            <w:pPr>
              <w:rPr>
                <w:rFonts w:ascii="Arial" w:hAnsi="Arial" w:cs="Arial"/>
                <w:sz w:val="16"/>
                <w:szCs w:val="16"/>
              </w:rPr>
            </w:pPr>
          </w:p>
        </w:tc>
        <w:tc>
          <w:tcPr>
            <w:tcW w:w="866" w:type="dxa"/>
          </w:tcPr>
          <w:p w14:paraId="07A88AA7" w14:textId="77777777" w:rsidR="00431B60" w:rsidRPr="00FA453D" w:rsidRDefault="00431B60" w:rsidP="00CE7B53">
            <w:pPr>
              <w:rPr>
                <w:rFonts w:ascii="Arial" w:hAnsi="Arial" w:cs="Arial"/>
                <w:sz w:val="16"/>
                <w:szCs w:val="16"/>
              </w:rPr>
            </w:pPr>
          </w:p>
        </w:tc>
        <w:tc>
          <w:tcPr>
            <w:tcW w:w="866" w:type="dxa"/>
          </w:tcPr>
          <w:p w14:paraId="67DBD433" w14:textId="77777777" w:rsidR="00431B60" w:rsidRPr="00FA453D" w:rsidRDefault="00431B60" w:rsidP="00CE7B53">
            <w:pPr>
              <w:rPr>
                <w:rFonts w:ascii="Arial" w:hAnsi="Arial" w:cs="Arial"/>
                <w:sz w:val="16"/>
                <w:szCs w:val="16"/>
              </w:rPr>
            </w:pPr>
          </w:p>
        </w:tc>
        <w:tc>
          <w:tcPr>
            <w:tcW w:w="866" w:type="dxa"/>
          </w:tcPr>
          <w:p w14:paraId="776896D2" w14:textId="77777777" w:rsidR="00431B60" w:rsidRPr="00FA453D" w:rsidRDefault="00431B60" w:rsidP="00CE7B53">
            <w:pPr>
              <w:rPr>
                <w:rFonts w:ascii="Arial" w:hAnsi="Arial" w:cs="Arial"/>
                <w:sz w:val="16"/>
                <w:szCs w:val="16"/>
              </w:rPr>
            </w:pPr>
          </w:p>
        </w:tc>
        <w:tc>
          <w:tcPr>
            <w:tcW w:w="866" w:type="dxa"/>
          </w:tcPr>
          <w:p w14:paraId="026EDE85"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r>
      <w:tr w:rsidR="00431B60" w:rsidRPr="00FA453D" w14:paraId="1D477A73" w14:textId="77777777" w:rsidTr="00887EF1">
        <w:tc>
          <w:tcPr>
            <w:tcW w:w="1337" w:type="dxa"/>
          </w:tcPr>
          <w:p w14:paraId="30EF9EAA" w14:textId="77777777" w:rsidR="00431B60" w:rsidRPr="00FA453D" w:rsidRDefault="00431B60" w:rsidP="00CE7B53">
            <w:pPr>
              <w:contextualSpacing/>
              <w:rPr>
                <w:rFonts w:ascii="Arial" w:hAnsi="Arial" w:cs="Arial"/>
                <w:sz w:val="16"/>
                <w:szCs w:val="16"/>
              </w:rPr>
            </w:pPr>
            <w:r w:rsidRPr="00FA453D">
              <w:rPr>
                <w:rFonts w:ascii="Arial" w:hAnsi="Arial" w:cs="Arial"/>
                <w:sz w:val="16"/>
                <w:szCs w:val="16"/>
              </w:rPr>
              <w:lastRenderedPageBreak/>
              <w:t>Alumni Survey</w:t>
            </w:r>
          </w:p>
        </w:tc>
        <w:tc>
          <w:tcPr>
            <w:tcW w:w="866" w:type="dxa"/>
          </w:tcPr>
          <w:p w14:paraId="73A6BC24"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5E8CAFDB"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56434B49"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6EAC0A7B"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591AFE27"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7B95068A"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1F28DD50"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7DBEFF3B"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c>
          <w:tcPr>
            <w:tcW w:w="866" w:type="dxa"/>
          </w:tcPr>
          <w:p w14:paraId="23526AFA" w14:textId="77777777" w:rsidR="00431B60" w:rsidRPr="00FA453D" w:rsidRDefault="00431B60" w:rsidP="00CE7B53">
            <w:pPr>
              <w:rPr>
                <w:rFonts w:ascii="Arial" w:hAnsi="Arial" w:cs="Arial"/>
                <w:sz w:val="16"/>
                <w:szCs w:val="16"/>
              </w:rPr>
            </w:pPr>
            <w:r>
              <w:rPr>
                <w:rFonts w:ascii="Arial" w:hAnsi="Arial" w:cs="Arial"/>
                <w:sz w:val="16"/>
                <w:szCs w:val="16"/>
              </w:rPr>
              <w:t>X</w:t>
            </w:r>
          </w:p>
        </w:tc>
        <w:tc>
          <w:tcPr>
            <w:tcW w:w="866" w:type="dxa"/>
          </w:tcPr>
          <w:p w14:paraId="2BDECC11" w14:textId="77777777" w:rsidR="00431B60" w:rsidRPr="00FA453D" w:rsidRDefault="00431B60" w:rsidP="00CE7B53">
            <w:pPr>
              <w:rPr>
                <w:rFonts w:ascii="Arial" w:hAnsi="Arial" w:cs="Arial"/>
                <w:sz w:val="16"/>
                <w:szCs w:val="16"/>
              </w:rPr>
            </w:pPr>
            <w:r w:rsidRPr="00FA453D">
              <w:rPr>
                <w:rFonts w:ascii="Arial" w:hAnsi="Arial" w:cs="Arial"/>
                <w:sz w:val="16"/>
                <w:szCs w:val="16"/>
              </w:rPr>
              <w:t>X</w:t>
            </w:r>
          </w:p>
        </w:tc>
      </w:tr>
    </w:tbl>
    <w:p w14:paraId="10592654" w14:textId="77777777" w:rsidR="00DF3BFC" w:rsidRDefault="00DF3BFC" w:rsidP="00DF3BFC"/>
    <w:p w14:paraId="47202DF2" w14:textId="77777777" w:rsidR="002D7C83" w:rsidRPr="002D7C83" w:rsidRDefault="00DF3BFC" w:rsidP="002D7C83">
      <w:pPr>
        <w:pStyle w:val="Heading2"/>
      </w:pPr>
      <w:r>
        <w:t>Assessment Measures: Description of Assignment and Method (rubric, criteria, etc.) used to evaluate the assignment</w:t>
      </w:r>
      <w:r w:rsidR="002D7C83">
        <w:t xml:space="preserve"> [f]</w:t>
      </w:r>
    </w:p>
    <w:p w14:paraId="388F770E" w14:textId="77777777" w:rsidR="00DF3BFC" w:rsidRDefault="00DF3BFC" w:rsidP="00DF3BFC">
      <w:pPr>
        <w:pStyle w:val="ListParagraph"/>
        <w:numPr>
          <w:ilvl w:val="1"/>
          <w:numId w:val="1"/>
        </w:numPr>
      </w:pPr>
      <w:r>
        <w:t>Direct Measures (Department/Program must use a minimum of three different direct measures)</w:t>
      </w:r>
    </w:p>
    <w:p w14:paraId="3C6D4285" w14:textId="21BEC660" w:rsidR="00BB5089" w:rsidRPr="00BB5089" w:rsidRDefault="00BB5089" w:rsidP="00BB5089">
      <w:pPr>
        <w:pStyle w:val="ListParagraph"/>
        <w:numPr>
          <w:ilvl w:val="0"/>
          <w:numId w:val="13"/>
        </w:numPr>
        <w:rPr>
          <w:rFonts w:asciiTheme="minorHAnsi" w:hAnsiTheme="minorHAnsi" w:cstheme="minorHAnsi"/>
        </w:rPr>
      </w:pPr>
      <w:r w:rsidRPr="00BB5089">
        <w:rPr>
          <w:rFonts w:asciiTheme="minorHAnsi" w:hAnsiTheme="minorHAnsi" w:cstheme="minorHAnsi"/>
        </w:rPr>
        <w:t xml:space="preserve">The Spanish Language Exam is a three-hour diagnostic exam that is given to all Spanish MA students in their first year, as a condition for passage to Classified Graduate Standing. The exam, offered once each semester, assesses fundamental grammar areas that students are expected to understand upon graduating with the BA in Spanish and/or upon entering the MA program in Spanish.  The areas the exam assesses are taught in several of our undergraduate Spanish courses. Topics covered on the exam include the following, relevant to Outcomes </w:t>
      </w:r>
      <w:r w:rsidR="00431B60">
        <w:rPr>
          <w:rFonts w:asciiTheme="minorHAnsi" w:hAnsiTheme="minorHAnsi" w:cstheme="minorHAnsi"/>
        </w:rPr>
        <w:t>B.1.b</w:t>
      </w:r>
      <w:r w:rsidRPr="00BB5089">
        <w:rPr>
          <w:rFonts w:asciiTheme="minorHAnsi" w:hAnsiTheme="minorHAnsi" w:cstheme="minorHAnsi"/>
        </w:rPr>
        <w:t xml:space="preserve">, and </w:t>
      </w:r>
      <w:r w:rsidR="00431B60">
        <w:rPr>
          <w:rFonts w:asciiTheme="minorHAnsi" w:hAnsiTheme="minorHAnsi" w:cstheme="minorHAnsi"/>
        </w:rPr>
        <w:t>B.1.c</w:t>
      </w:r>
      <w:r w:rsidRPr="00BB5089">
        <w:rPr>
          <w:rFonts w:asciiTheme="minorHAnsi" w:hAnsiTheme="minorHAnsi" w:cstheme="minorHAnsi"/>
        </w:rPr>
        <w:t>:</w:t>
      </w:r>
    </w:p>
    <w:p w14:paraId="469DB1D2" w14:textId="77777777" w:rsidR="00BB5089" w:rsidRPr="00BB5089" w:rsidRDefault="00BB5089" w:rsidP="00BB5089">
      <w:pPr>
        <w:widowControl w:val="0"/>
        <w:numPr>
          <w:ilvl w:val="0"/>
          <w:numId w:val="12"/>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Verb conjugation in all tenses and moods.  Students need to know the names of verb tenses and how to conjugate regular and irregular verbs in all tenses.</w:t>
      </w:r>
    </w:p>
    <w:p w14:paraId="2ABBA666" w14:textId="77777777" w:rsidR="00BB5089" w:rsidRPr="00BB5089" w:rsidRDefault="00BB5089" w:rsidP="00BB5089">
      <w:pPr>
        <w:widowControl w:val="0"/>
        <w:numPr>
          <w:ilvl w:val="0"/>
          <w:numId w:val="12"/>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 xml:space="preserve">The uses of the pronoun </w:t>
      </w:r>
      <w:r w:rsidRPr="00BB5089">
        <w:rPr>
          <w:rFonts w:asciiTheme="minorHAnsi" w:hAnsiTheme="minorHAnsi" w:cstheme="minorHAnsi"/>
          <w:i/>
          <w:iCs/>
        </w:rPr>
        <w:t>se</w:t>
      </w:r>
    </w:p>
    <w:p w14:paraId="7BEB5A1D" w14:textId="77777777" w:rsidR="00BB5089" w:rsidRPr="00BB5089" w:rsidRDefault="00BB5089" w:rsidP="00BB5089">
      <w:pPr>
        <w:widowControl w:val="0"/>
        <w:numPr>
          <w:ilvl w:val="0"/>
          <w:numId w:val="12"/>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Correct spelling and rules of accent mark usage</w:t>
      </w:r>
    </w:p>
    <w:p w14:paraId="0EECFA2F" w14:textId="77777777" w:rsidR="00BB5089" w:rsidRPr="00BB5089" w:rsidRDefault="00BB5089" w:rsidP="00BB5089">
      <w:pPr>
        <w:widowControl w:val="0"/>
        <w:numPr>
          <w:ilvl w:val="0"/>
          <w:numId w:val="12"/>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Subject and object pronouns</w:t>
      </w:r>
    </w:p>
    <w:p w14:paraId="34468310" w14:textId="77777777" w:rsidR="00BB5089" w:rsidRPr="00BB5089" w:rsidRDefault="00BB5089" w:rsidP="00BB5089">
      <w:pPr>
        <w:widowControl w:val="0"/>
        <w:numPr>
          <w:ilvl w:val="0"/>
          <w:numId w:val="12"/>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The correct use of relative pronouns in relative clauses</w:t>
      </w:r>
    </w:p>
    <w:p w14:paraId="101EDA2D" w14:textId="77777777" w:rsidR="00BB5089" w:rsidRPr="00BB5089" w:rsidRDefault="00BB5089" w:rsidP="00BB5089">
      <w:pPr>
        <w:widowControl w:val="0"/>
        <w:numPr>
          <w:ilvl w:val="0"/>
          <w:numId w:val="12"/>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Formal and informal commands</w:t>
      </w:r>
    </w:p>
    <w:p w14:paraId="0AA4B044" w14:textId="77777777" w:rsidR="00BB5089" w:rsidRPr="00BB5089" w:rsidRDefault="00BB5089" w:rsidP="00BB5089">
      <w:pPr>
        <w:widowControl w:val="0"/>
        <w:numPr>
          <w:ilvl w:val="0"/>
          <w:numId w:val="12"/>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Morphology reflecting agreement between words</w:t>
      </w:r>
    </w:p>
    <w:p w14:paraId="6B0AD1DB" w14:textId="77777777" w:rsidR="00BB5089" w:rsidRPr="00BB5089" w:rsidRDefault="00BB5089" w:rsidP="00BB5089">
      <w:pPr>
        <w:widowControl w:val="0"/>
        <w:numPr>
          <w:ilvl w:val="0"/>
          <w:numId w:val="12"/>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Essays of different styles</w:t>
      </w:r>
    </w:p>
    <w:p w14:paraId="19219E65" w14:textId="77777777" w:rsidR="00BB5089" w:rsidRPr="00BB5089" w:rsidRDefault="00BB5089" w:rsidP="00BB5089">
      <w:pPr>
        <w:widowControl w:val="0"/>
        <w:numPr>
          <w:ilvl w:val="0"/>
          <w:numId w:val="12"/>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Comprehension of reading texts</w:t>
      </w:r>
    </w:p>
    <w:p w14:paraId="39C64875" w14:textId="77777777" w:rsidR="00BB5089" w:rsidRPr="00BB5089" w:rsidRDefault="00BB5089" w:rsidP="00BB5089">
      <w:pPr>
        <w:widowControl w:val="0"/>
        <w:tabs>
          <w:tab w:val="left" w:pos="220"/>
          <w:tab w:val="left" w:pos="720"/>
        </w:tabs>
        <w:autoSpaceDE w:val="0"/>
        <w:autoSpaceDN w:val="0"/>
        <w:adjustRightInd w:val="0"/>
        <w:spacing w:after="0" w:line="240" w:lineRule="auto"/>
        <w:ind w:left="720"/>
        <w:rPr>
          <w:rFonts w:asciiTheme="minorHAnsi" w:hAnsiTheme="minorHAnsi" w:cstheme="minorHAnsi"/>
        </w:rPr>
      </w:pPr>
    </w:p>
    <w:p w14:paraId="06D67A16" w14:textId="77777777" w:rsidR="00BB5089" w:rsidRPr="00BB5089" w:rsidRDefault="00BB5089" w:rsidP="00BB5089">
      <w:pPr>
        <w:widowControl w:val="0"/>
        <w:tabs>
          <w:tab w:val="left" w:pos="220"/>
          <w:tab w:val="left" w:pos="720"/>
        </w:tabs>
        <w:autoSpaceDE w:val="0"/>
        <w:autoSpaceDN w:val="0"/>
        <w:adjustRightInd w:val="0"/>
        <w:spacing w:after="0" w:line="240" w:lineRule="auto"/>
        <w:ind w:left="720"/>
        <w:rPr>
          <w:rFonts w:asciiTheme="minorHAnsi" w:hAnsiTheme="minorHAnsi" w:cstheme="minorHAnsi"/>
        </w:rPr>
      </w:pPr>
      <w:r w:rsidRPr="00BB5089">
        <w:rPr>
          <w:rFonts w:asciiTheme="minorHAnsi" w:hAnsiTheme="minorHAnsi" w:cstheme="minorHAnsi"/>
        </w:rPr>
        <w:t xml:space="preserve">Students are allowed to take the exam twice; if a student does not pass the exam the second time, s/he may petition for a third, </w:t>
      </w:r>
      <w:r w:rsidRPr="00BB5089">
        <w:rPr>
          <w:rFonts w:asciiTheme="minorHAnsi" w:hAnsiTheme="minorHAnsi" w:cstheme="minorHAnsi"/>
          <w:b/>
        </w:rPr>
        <w:t>final</w:t>
      </w:r>
      <w:r w:rsidRPr="00BB5089">
        <w:rPr>
          <w:rFonts w:asciiTheme="minorHAnsi" w:hAnsiTheme="minorHAnsi" w:cstheme="minorHAnsi"/>
        </w:rPr>
        <w:t xml:space="preserve"> opportunity to take the exam. If a student does not pass the exam for a total of three times, the student will be disqualified from the Spanish MA program.</w:t>
      </w:r>
    </w:p>
    <w:p w14:paraId="6D165FB4" w14:textId="77777777" w:rsidR="00BB5089" w:rsidRPr="00BB5089" w:rsidRDefault="00BB5089" w:rsidP="00BB5089">
      <w:pPr>
        <w:widowControl w:val="0"/>
        <w:tabs>
          <w:tab w:val="left" w:pos="220"/>
          <w:tab w:val="left" w:pos="720"/>
        </w:tabs>
        <w:autoSpaceDE w:val="0"/>
        <w:autoSpaceDN w:val="0"/>
        <w:adjustRightInd w:val="0"/>
        <w:spacing w:after="0" w:line="240" w:lineRule="auto"/>
        <w:ind w:left="1080"/>
        <w:rPr>
          <w:rFonts w:asciiTheme="minorHAnsi" w:hAnsiTheme="minorHAnsi" w:cstheme="minorHAnsi"/>
        </w:rPr>
      </w:pPr>
    </w:p>
    <w:p w14:paraId="0E6261B2" w14:textId="6FF40165" w:rsidR="00BB5089" w:rsidRPr="00BB5089" w:rsidRDefault="0073323E" w:rsidP="00BB5089">
      <w:pPr>
        <w:pStyle w:val="ListParagraph"/>
        <w:widowControl w:val="0"/>
        <w:numPr>
          <w:ilvl w:val="0"/>
          <w:numId w:val="13"/>
        </w:numPr>
        <w:tabs>
          <w:tab w:val="left" w:pos="220"/>
          <w:tab w:val="left" w:pos="720"/>
        </w:tabs>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The Graduate Writing Requirement has taken the place of </w:t>
      </w:r>
      <w:r w:rsidR="00BB5089" w:rsidRPr="00BB5089">
        <w:rPr>
          <w:rFonts w:asciiTheme="minorHAnsi" w:hAnsiTheme="minorHAnsi" w:cstheme="minorHAnsi"/>
        </w:rPr>
        <w:t>The Qualifying Exam</w:t>
      </w:r>
      <w:r w:rsidR="00431B60">
        <w:rPr>
          <w:rFonts w:asciiTheme="minorHAnsi" w:hAnsiTheme="minorHAnsi" w:cstheme="minorHAnsi"/>
        </w:rPr>
        <w:t>,</w:t>
      </w:r>
      <w:r w:rsidR="00BB5089" w:rsidRPr="00BB5089">
        <w:rPr>
          <w:rFonts w:asciiTheme="minorHAnsi" w:hAnsiTheme="minorHAnsi" w:cstheme="minorHAnsi"/>
        </w:rPr>
        <w:t xml:space="preserve"> </w:t>
      </w:r>
      <w:r>
        <w:rPr>
          <w:rFonts w:asciiTheme="minorHAnsi" w:hAnsiTheme="minorHAnsi" w:cstheme="minorHAnsi"/>
        </w:rPr>
        <w:t>which used to be</w:t>
      </w:r>
      <w:r w:rsidR="00BB5089" w:rsidRPr="00BB5089">
        <w:rPr>
          <w:rFonts w:asciiTheme="minorHAnsi" w:hAnsiTheme="minorHAnsi" w:cstheme="minorHAnsi"/>
        </w:rPr>
        <w:t xml:space="preserve"> required of all Spanish MA students for Advancement to Candidacy</w:t>
      </w:r>
      <w:r>
        <w:rPr>
          <w:rFonts w:asciiTheme="minorHAnsi" w:hAnsiTheme="minorHAnsi" w:cstheme="minorHAnsi"/>
        </w:rPr>
        <w:t>. Students in the Spanish MA program will fulfill this requirement using an essay from a course, particularly SPAN 203.</w:t>
      </w:r>
      <w:r w:rsidR="004F7492">
        <w:rPr>
          <w:rFonts w:asciiTheme="minorHAnsi" w:hAnsiTheme="minorHAnsi" w:cstheme="minorHAnsi"/>
        </w:rPr>
        <w:t xml:space="preserve"> (Outcomes B.1.b., B.2.a., B.2.b., B.2.c., B.2.d.)</w:t>
      </w:r>
    </w:p>
    <w:p w14:paraId="6F4AB351" w14:textId="77777777" w:rsidR="00BB5089" w:rsidRPr="00BB5089" w:rsidRDefault="00BB5089" w:rsidP="00BB5089">
      <w:pPr>
        <w:pStyle w:val="ListParagraph"/>
        <w:widowControl w:val="0"/>
        <w:tabs>
          <w:tab w:val="left" w:pos="220"/>
          <w:tab w:val="left" w:pos="720"/>
        </w:tabs>
        <w:autoSpaceDE w:val="0"/>
        <w:autoSpaceDN w:val="0"/>
        <w:adjustRightInd w:val="0"/>
        <w:spacing w:after="0" w:line="240" w:lineRule="auto"/>
        <w:rPr>
          <w:rFonts w:asciiTheme="minorHAnsi" w:hAnsiTheme="minorHAnsi" w:cstheme="minorHAnsi"/>
        </w:rPr>
      </w:pPr>
    </w:p>
    <w:p w14:paraId="1FCE1979" w14:textId="309C01E2" w:rsidR="00BB5089" w:rsidRPr="00BB5089" w:rsidRDefault="00BB5089" w:rsidP="00BB5089">
      <w:pPr>
        <w:pStyle w:val="ListParagraph"/>
        <w:widowControl w:val="0"/>
        <w:numPr>
          <w:ilvl w:val="0"/>
          <w:numId w:val="13"/>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 xml:space="preserve">The Comprehensive Exam is a culminating experience option for the Spanish MA. As such, it is taken at the very end of the program. It consists of an exam in two parts, taken one week apart: on day one, students have three hours to answer three extensive analytical essay questions, requiring both breadth and depth of knowledge; students are then given a research essay question, which they have one week to research before returning to the second exam session, during which time they develop their research essay using only note cards with relevant references. In order to pass the Comprehensive Exam, a student must demonstrate mastery of: the content area, appropriate research methods, applied criticism and analysis, literary theory, reading and written language proficiency (Outcomes </w:t>
      </w:r>
      <w:r w:rsidR="00431B60">
        <w:rPr>
          <w:rFonts w:asciiTheme="minorHAnsi" w:hAnsiTheme="minorHAnsi" w:cstheme="minorHAnsi"/>
        </w:rPr>
        <w:t>B.1.b.</w:t>
      </w:r>
      <w:r w:rsidRPr="00BB5089">
        <w:rPr>
          <w:rFonts w:asciiTheme="minorHAnsi" w:hAnsiTheme="minorHAnsi" w:cstheme="minorHAnsi"/>
        </w:rPr>
        <w:t xml:space="preserve">, </w:t>
      </w:r>
      <w:r w:rsidR="00431B60">
        <w:rPr>
          <w:rFonts w:asciiTheme="minorHAnsi" w:hAnsiTheme="minorHAnsi" w:cstheme="minorHAnsi"/>
        </w:rPr>
        <w:t>B.1.c.</w:t>
      </w:r>
      <w:r w:rsidRPr="00BB5089">
        <w:rPr>
          <w:rFonts w:asciiTheme="minorHAnsi" w:hAnsiTheme="minorHAnsi" w:cstheme="minorHAnsi"/>
        </w:rPr>
        <w:t>, B.</w:t>
      </w:r>
      <w:r w:rsidR="00431B60">
        <w:rPr>
          <w:rFonts w:asciiTheme="minorHAnsi" w:hAnsiTheme="minorHAnsi" w:cstheme="minorHAnsi"/>
        </w:rPr>
        <w:t>2.a.</w:t>
      </w:r>
      <w:r w:rsidRPr="00BB5089">
        <w:rPr>
          <w:rFonts w:asciiTheme="minorHAnsi" w:hAnsiTheme="minorHAnsi" w:cstheme="minorHAnsi"/>
        </w:rPr>
        <w:t>, B</w:t>
      </w:r>
      <w:r w:rsidR="00431B60">
        <w:rPr>
          <w:rFonts w:asciiTheme="minorHAnsi" w:hAnsiTheme="minorHAnsi" w:cstheme="minorHAnsi"/>
        </w:rPr>
        <w:t>.2.b.</w:t>
      </w:r>
      <w:r w:rsidRPr="00BB5089">
        <w:rPr>
          <w:rFonts w:asciiTheme="minorHAnsi" w:hAnsiTheme="minorHAnsi" w:cstheme="minorHAnsi"/>
        </w:rPr>
        <w:t>, B.</w:t>
      </w:r>
      <w:r w:rsidR="00431B60">
        <w:rPr>
          <w:rFonts w:asciiTheme="minorHAnsi" w:hAnsiTheme="minorHAnsi" w:cstheme="minorHAnsi"/>
        </w:rPr>
        <w:t>2.c.</w:t>
      </w:r>
      <w:r w:rsidRPr="00BB5089">
        <w:rPr>
          <w:rFonts w:asciiTheme="minorHAnsi" w:hAnsiTheme="minorHAnsi" w:cstheme="minorHAnsi"/>
        </w:rPr>
        <w:t>, B.</w:t>
      </w:r>
      <w:r w:rsidR="00431B60">
        <w:rPr>
          <w:rFonts w:asciiTheme="minorHAnsi" w:hAnsiTheme="minorHAnsi" w:cstheme="minorHAnsi"/>
        </w:rPr>
        <w:t>2.d.</w:t>
      </w:r>
      <w:r w:rsidRPr="00BB5089">
        <w:rPr>
          <w:rFonts w:asciiTheme="minorHAnsi" w:hAnsiTheme="minorHAnsi" w:cstheme="minorHAnsi"/>
        </w:rPr>
        <w:t xml:space="preserve">, </w:t>
      </w:r>
      <w:r w:rsidR="00431B60">
        <w:rPr>
          <w:rFonts w:asciiTheme="minorHAnsi" w:hAnsiTheme="minorHAnsi" w:cstheme="minorHAnsi"/>
        </w:rPr>
        <w:t>B.3.a</w:t>
      </w:r>
      <w:r w:rsidRPr="00BB5089">
        <w:rPr>
          <w:rFonts w:asciiTheme="minorHAnsi" w:hAnsiTheme="minorHAnsi" w:cstheme="minorHAnsi"/>
        </w:rPr>
        <w:t xml:space="preserve">, and </w:t>
      </w:r>
      <w:r w:rsidR="00431B60">
        <w:rPr>
          <w:rFonts w:asciiTheme="minorHAnsi" w:hAnsiTheme="minorHAnsi" w:cstheme="minorHAnsi"/>
        </w:rPr>
        <w:t>B.4.a.</w:t>
      </w:r>
      <w:r w:rsidRPr="00BB5089">
        <w:rPr>
          <w:rFonts w:asciiTheme="minorHAnsi" w:hAnsiTheme="minorHAnsi" w:cstheme="minorHAnsi"/>
        </w:rPr>
        <w:t>).</w:t>
      </w:r>
    </w:p>
    <w:p w14:paraId="40B3F1ED" w14:textId="77777777" w:rsidR="00BB5089" w:rsidRPr="00BB5089" w:rsidRDefault="00BB5089" w:rsidP="00BB5089">
      <w:pPr>
        <w:pStyle w:val="ListParagraph"/>
        <w:widowControl w:val="0"/>
        <w:tabs>
          <w:tab w:val="left" w:pos="220"/>
          <w:tab w:val="left" w:pos="720"/>
        </w:tabs>
        <w:autoSpaceDE w:val="0"/>
        <w:autoSpaceDN w:val="0"/>
        <w:adjustRightInd w:val="0"/>
        <w:spacing w:after="0" w:line="240" w:lineRule="auto"/>
        <w:rPr>
          <w:rFonts w:asciiTheme="minorHAnsi" w:hAnsiTheme="minorHAnsi" w:cstheme="minorHAnsi"/>
        </w:rPr>
      </w:pPr>
    </w:p>
    <w:p w14:paraId="5254E910" w14:textId="5F4BE8C7" w:rsidR="00BB5089" w:rsidRPr="00BB5089" w:rsidRDefault="00BB5089" w:rsidP="00BB5089">
      <w:pPr>
        <w:pStyle w:val="ListParagraph"/>
        <w:widowControl w:val="0"/>
        <w:numPr>
          <w:ilvl w:val="0"/>
          <w:numId w:val="13"/>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The Thesis is a culminating experience option for those Spanish MA students who intend to enter a doctoral program. The thesis must contain an original idea that the student will develop and support. In order to be approved by the thesis committee, it must constitute an original, significant contribution to the field. A completed, approved thesis demonstrates mastery of: the content area, appropriate research methods, applied criticism and analysis, literary theory, MLA citation style, and written language proficiency (Outcomes</w:t>
      </w:r>
      <w:r w:rsidR="00431B60" w:rsidRPr="00431B60">
        <w:rPr>
          <w:rFonts w:asciiTheme="minorHAnsi" w:hAnsiTheme="minorHAnsi" w:cstheme="minorHAnsi"/>
        </w:rPr>
        <w:t xml:space="preserve"> </w:t>
      </w:r>
      <w:r w:rsidR="00431B60">
        <w:rPr>
          <w:rFonts w:asciiTheme="minorHAnsi" w:hAnsiTheme="minorHAnsi" w:cstheme="minorHAnsi"/>
        </w:rPr>
        <w:t>B.1.b.</w:t>
      </w:r>
      <w:r w:rsidR="00431B60" w:rsidRPr="00BB5089">
        <w:rPr>
          <w:rFonts w:asciiTheme="minorHAnsi" w:hAnsiTheme="minorHAnsi" w:cstheme="minorHAnsi"/>
        </w:rPr>
        <w:t xml:space="preserve">, </w:t>
      </w:r>
      <w:r w:rsidR="00431B60">
        <w:rPr>
          <w:rFonts w:asciiTheme="minorHAnsi" w:hAnsiTheme="minorHAnsi" w:cstheme="minorHAnsi"/>
        </w:rPr>
        <w:t>B.1.c.</w:t>
      </w:r>
      <w:r w:rsidR="00431B60" w:rsidRPr="00BB5089">
        <w:rPr>
          <w:rFonts w:asciiTheme="minorHAnsi" w:hAnsiTheme="minorHAnsi" w:cstheme="minorHAnsi"/>
        </w:rPr>
        <w:t>, B.</w:t>
      </w:r>
      <w:r w:rsidR="00431B60">
        <w:rPr>
          <w:rFonts w:asciiTheme="minorHAnsi" w:hAnsiTheme="minorHAnsi" w:cstheme="minorHAnsi"/>
        </w:rPr>
        <w:t>2.a.</w:t>
      </w:r>
      <w:r w:rsidR="00431B60" w:rsidRPr="00BB5089">
        <w:rPr>
          <w:rFonts w:asciiTheme="minorHAnsi" w:hAnsiTheme="minorHAnsi" w:cstheme="minorHAnsi"/>
        </w:rPr>
        <w:t>, B</w:t>
      </w:r>
      <w:r w:rsidR="00431B60">
        <w:rPr>
          <w:rFonts w:asciiTheme="minorHAnsi" w:hAnsiTheme="minorHAnsi" w:cstheme="minorHAnsi"/>
        </w:rPr>
        <w:t>.2.b.</w:t>
      </w:r>
      <w:r w:rsidR="00431B60" w:rsidRPr="00BB5089">
        <w:rPr>
          <w:rFonts w:asciiTheme="minorHAnsi" w:hAnsiTheme="minorHAnsi" w:cstheme="minorHAnsi"/>
        </w:rPr>
        <w:t>, B.</w:t>
      </w:r>
      <w:r w:rsidR="00431B60">
        <w:rPr>
          <w:rFonts w:asciiTheme="minorHAnsi" w:hAnsiTheme="minorHAnsi" w:cstheme="minorHAnsi"/>
        </w:rPr>
        <w:t>2.c.</w:t>
      </w:r>
      <w:r w:rsidR="00431B60" w:rsidRPr="00BB5089">
        <w:rPr>
          <w:rFonts w:asciiTheme="minorHAnsi" w:hAnsiTheme="minorHAnsi" w:cstheme="minorHAnsi"/>
        </w:rPr>
        <w:t>, B.</w:t>
      </w:r>
      <w:r w:rsidR="00431B60">
        <w:rPr>
          <w:rFonts w:asciiTheme="minorHAnsi" w:hAnsiTheme="minorHAnsi" w:cstheme="minorHAnsi"/>
        </w:rPr>
        <w:t>2.d.</w:t>
      </w:r>
      <w:r w:rsidR="00431B60" w:rsidRPr="00BB5089">
        <w:rPr>
          <w:rFonts w:asciiTheme="minorHAnsi" w:hAnsiTheme="minorHAnsi" w:cstheme="minorHAnsi"/>
        </w:rPr>
        <w:t xml:space="preserve">, </w:t>
      </w:r>
      <w:r w:rsidR="00431B60">
        <w:rPr>
          <w:rFonts w:asciiTheme="minorHAnsi" w:hAnsiTheme="minorHAnsi" w:cstheme="minorHAnsi"/>
        </w:rPr>
        <w:t>B.3.a</w:t>
      </w:r>
      <w:r w:rsidR="00431B60" w:rsidRPr="00BB5089">
        <w:rPr>
          <w:rFonts w:asciiTheme="minorHAnsi" w:hAnsiTheme="minorHAnsi" w:cstheme="minorHAnsi"/>
        </w:rPr>
        <w:t xml:space="preserve">, and </w:t>
      </w:r>
      <w:r w:rsidR="00431B60">
        <w:rPr>
          <w:rFonts w:asciiTheme="minorHAnsi" w:hAnsiTheme="minorHAnsi" w:cstheme="minorHAnsi"/>
        </w:rPr>
        <w:t>B.4.a.)</w:t>
      </w:r>
      <w:r w:rsidRPr="00BB5089">
        <w:rPr>
          <w:rFonts w:asciiTheme="minorHAnsi" w:hAnsiTheme="minorHAnsi" w:cstheme="minorHAnsi"/>
        </w:rPr>
        <w:t>.</w:t>
      </w:r>
    </w:p>
    <w:p w14:paraId="1E7DEE18" w14:textId="77777777" w:rsidR="00BB5089" w:rsidRPr="00BB5089" w:rsidRDefault="00BB5089" w:rsidP="00BB5089">
      <w:pPr>
        <w:widowControl w:val="0"/>
        <w:tabs>
          <w:tab w:val="left" w:pos="220"/>
          <w:tab w:val="left" w:pos="720"/>
        </w:tabs>
        <w:autoSpaceDE w:val="0"/>
        <w:autoSpaceDN w:val="0"/>
        <w:adjustRightInd w:val="0"/>
        <w:spacing w:after="0" w:line="240" w:lineRule="auto"/>
        <w:rPr>
          <w:rFonts w:asciiTheme="minorHAnsi" w:hAnsiTheme="minorHAnsi" w:cstheme="minorHAnsi"/>
        </w:rPr>
      </w:pPr>
    </w:p>
    <w:p w14:paraId="1EA59EFF" w14:textId="5C839988" w:rsidR="00BB5089" w:rsidRPr="00BB5089" w:rsidRDefault="00BB5089" w:rsidP="00BB5089">
      <w:pPr>
        <w:pStyle w:val="ListParagraph"/>
        <w:widowControl w:val="0"/>
        <w:numPr>
          <w:ilvl w:val="0"/>
          <w:numId w:val="13"/>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 xml:space="preserve">In </w:t>
      </w:r>
      <w:r w:rsidRPr="00BB5089">
        <w:rPr>
          <w:rFonts w:asciiTheme="minorHAnsi" w:hAnsiTheme="minorHAnsi" w:cstheme="minorHAnsi"/>
          <w:color w:val="000000"/>
        </w:rPr>
        <w:t xml:space="preserve">order to assess how well Spanish MA students </w:t>
      </w:r>
      <w:r w:rsidRPr="00BB5089">
        <w:rPr>
          <w:rFonts w:asciiTheme="minorHAnsi" w:hAnsiTheme="minorHAnsi" w:cstheme="minorHAnsi"/>
        </w:rPr>
        <w:t>narrate, describe, analyze, and argue with essay-length connected discourse</w:t>
      </w:r>
      <w:r w:rsidRPr="00BB5089">
        <w:rPr>
          <w:rFonts w:asciiTheme="minorHAnsi" w:hAnsiTheme="minorHAnsi" w:cstheme="minorHAnsi"/>
          <w:color w:val="000000"/>
        </w:rPr>
        <w:t xml:space="preserve"> (Outcomes </w:t>
      </w:r>
      <w:r w:rsidR="004F7492">
        <w:rPr>
          <w:rFonts w:asciiTheme="minorHAnsi" w:hAnsiTheme="minorHAnsi" w:cstheme="minorHAnsi"/>
          <w:color w:val="000000"/>
        </w:rPr>
        <w:t>B.1.b.</w:t>
      </w:r>
      <w:r w:rsidRPr="00BB5089">
        <w:rPr>
          <w:rFonts w:asciiTheme="minorHAnsi" w:hAnsiTheme="minorHAnsi" w:cstheme="minorHAnsi"/>
          <w:color w:val="000000"/>
        </w:rPr>
        <w:t>, B.</w:t>
      </w:r>
      <w:r w:rsidR="004F7492">
        <w:rPr>
          <w:rFonts w:asciiTheme="minorHAnsi" w:hAnsiTheme="minorHAnsi" w:cstheme="minorHAnsi"/>
          <w:color w:val="000000"/>
        </w:rPr>
        <w:t>2.a.</w:t>
      </w:r>
      <w:r w:rsidRPr="00BB5089">
        <w:rPr>
          <w:rFonts w:asciiTheme="minorHAnsi" w:hAnsiTheme="minorHAnsi" w:cstheme="minorHAnsi"/>
          <w:color w:val="000000"/>
        </w:rPr>
        <w:t>, B.</w:t>
      </w:r>
      <w:r w:rsidR="004F7492">
        <w:rPr>
          <w:rFonts w:asciiTheme="minorHAnsi" w:hAnsiTheme="minorHAnsi" w:cstheme="minorHAnsi"/>
          <w:color w:val="000000"/>
        </w:rPr>
        <w:t>2.b.</w:t>
      </w:r>
      <w:r w:rsidRPr="00BB5089">
        <w:rPr>
          <w:rFonts w:asciiTheme="minorHAnsi" w:hAnsiTheme="minorHAnsi" w:cstheme="minorHAnsi"/>
          <w:color w:val="000000"/>
        </w:rPr>
        <w:t>, B.</w:t>
      </w:r>
      <w:r w:rsidR="004F7492">
        <w:rPr>
          <w:rFonts w:asciiTheme="minorHAnsi" w:hAnsiTheme="minorHAnsi" w:cstheme="minorHAnsi"/>
          <w:color w:val="000000"/>
        </w:rPr>
        <w:t>2.c.</w:t>
      </w:r>
      <w:r w:rsidRPr="00BB5089">
        <w:rPr>
          <w:rFonts w:asciiTheme="minorHAnsi" w:hAnsiTheme="minorHAnsi" w:cstheme="minorHAnsi"/>
          <w:color w:val="000000"/>
        </w:rPr>
        <w:t>, and B.</w:t>
      </w:r>
      <w:r w:rsidR="004F7492">
        <w:rPr>
          <w:rFonts w:asciiTheme="minorHAnsi" w:hAnsiTheme="minorHAnsi" w:cstheme="minorHAnsi"/>
          <w:color w:val="000000"/>
        </w:rPr>
        <w:t>2.d.</w:t>
      </w:r>
      <w:r w:rsidRPr="00BB5089">
        <w:rPr>
          <w:rFonts w:asciiTheme="minorHAnsi" w:hAnsiTheme="minorHAnsi" w:cstheme="minorHAnsi"/>
          <w:color w:val="000000"/>
        </w:rPr>
        <w:t xml:space="preserve">) a rubric for essays will be used in SPAN 201 </w:t>
      </w:r>
      <w:r w:rsidR="00864EC5">
        <w:rPr>
          <w:rFonts w:asciiTheme="minorHAnsi" w:hAnsiTheme="minorHAnsi" w:cstheme="minorHAnsi"/>
          <w:color w:val="000000"/>
        </w:rPr>
        <w:t xml:space="preserve">and </w:t>
      </w:r>
      <w:r w:rsidRPr="00BB5089">
        <w:rPr>
          <w:rFonts w:asciiTheme="minorHAnsi" w:hAnsiTheme="minorHAnsi" w:cstheme="minorHAnsi"/>
          <w:color w:val="000000"/>
        </w:rPr>
        <w:t>203 to assess such progress. Results will be reported to the faculty along with suggestions for improvement in the curriculum.</w:t>
      </w:r>
    </w:p>
    <w:p w14:paraId="52D1591A" w14:textId="77777777" w:rsidR="00BB5089" w:rsidRPr="00BB5089" w:rsidRDefault="00BB5089" w:rsidP="00BB5089">
      <w:pPr>
        <w:pStyle w:val="ListParagraph"/>
        <w:rPr>
          <w:rFonts w:asciiTheme="minorHAnsi" w:hAnsiTheme="minorHAnsi" w:cstheme="minorHAnsi"/>
        </w:rPr>
      </w:pPr>
    </w:p>
    <w:p w14:paraId="74E11611" w14:textId="193374FC" w:rsidR="00BB5089" w:rsidRPr="002B46A8" w:rsidRDefault="00BB5089" w:rsidP="002B46A8">
      <w:pPr>
        <w:pStyle w:val="ListParagraph"/>
        <w:widowControl w:val="0"/>
        <w:numPr>
          <w:ilvl w:val="0"/>
          <w:numId w:val="13"/>
        </w:numPr>
        <w:tabs>
          <w:tab w:val="left" w:pos="220"/>
          <w:tab w:val="left" w:pos="720"/>
        </w:tabs>
        <w:autoSpaceDE w:val="0"/>
        <w:autoSpaceDN w:val="0"/>
        <w:adjustRightInd w:val="0"/>
        <w:spacing w:after="0" w:line="240" w:lineRule="auto"/>
        <w:rPr>
          <w:rFonts w:asciiTheme="minorHAnsi" w:hAnsiTheme="minorHAnsi" w:cstheme="minorHAnsi"/>
        </w:rPr>
      </w:pPr>
      <w:r w:rsidRPr="00BB5089">
        <w:rPr>
          <w:rFonts w:asciiTheme="minorHAnsi" w:hAnsiTheme="minorHAnsi" w:cstheme="minorHAnsi"/>
        </w:rPr>
        <w:t xml:space="preserve">In </w:t>
      </w:r>
      <w:r w:rsidRPr="00BB5089">
        <w:rPr>
          <w:rFonts w:asciiTheme="minorHAnsi" w:hAnsiTheme="minorHAnsi" w:cstheme="minorHAnsi"/>
          <w:color w:val="000000"/>
        </w:rPr>
        <w:t>order to assess how well Spanish MA students d</w:t>
      </w:r>
      <w:r w:rsidRPr="00BB5089">
        <w:rPr>
          <w:rFonts w:asciiTheme="minorHAnsi" w:hAnsiTheme="minorHAnsi" w:cstheme="minorHAnsi"/>
        </w:rPr>
        <w:t xml:space="preserve">emonstrate grounding in instructional methodology in Spanish language and/or literature in Spanish, and </w:t>
      </w:r>
      <w:r w:rsidRPr="00BB5089">
        <w:rPr>
          <w:rFonts w:asciiTheme="minorHAnsi" w:hAnsiTheme="minorHAnsi" w:cstheme="minorHAnsi"/>
          <w:color w:val="000000"/>
        </w:rPr>
        <w:t xml:space="preserve">develop oral skills to communicate </w:t>
      </w:r>
      <w:r w:rsidRPr="00BB5089">
        <w:rPr>
          <w:rFonts w:asciiTheme="minorHAnsi" w:hAnsiTheme="minorHAnsi" w:cstheme="minorHAnsi"/>
        </w:rPr>
        <w:t xml:space="preserve">appropriately and </w:t>
      </w:r>
      <w:r>
        <w:rPr>
          <w:rFonts w:asciiTheme="minorHAnsi" w:hAnsiTheme="minorHAnsi" w:cstheme="minorHAnsi"/>
        </w:rPr>
        <w:t xml:space="preserve">express their ideas coherently and critically </w:t>
      </w:r>
      <w:r w:rsidRPr="00BB5089">
        <w:rPr>
          <w:rFonts w:asciiTheme="minorHAnsi" w:hAnsiTheme="minorHAnsi" w:cstheme="minorHAnsi"/>
          <w:color w:val="000000"/>
        </w:rPr>
        <w:t xml:space="preserve">after reading </w:t>
      </w:r>
      <w:r w:rsidRPr="00BB5089">
        <w:rPr>
          <w:rFonts w:asciiTheme="minorHAnsi" w:hAnsiTheme="minorHAnsi" w:cstheme="minorHAnsi"/>
        </w:rPr>
        <w:t>material of a cultural, literary, and/or theoretical nature</w:t>
      </w:r>
      <w:r w:rsidRPr="00BB5089">
        <w:rPr>
          <w:rFonts w:asciiTheme="minorHAnsi" w:hAnsiTheme="minorHAnsi" w:cstheme="minorHAnsi"/>
          <w:color w:val="000000"/>
        </w:rPr>
        <w:t xml:space="preserve"> (Outcomes </w:t>
      </w:r>
      <w:r w:rsidR="004F7492">
        <w:rPr>
          <w:rFonts w:asciiTheme="minorHAnsi" w:hAnsiTheme="minorHAnsi" w:cstheme="minorHAnsi"/>
          <w:color w:val="000000"/>
        </w:rPr>
        <w:t>B.1.a</w:t>
      </w:r>
      <w:r w:rsidRPr="00BB5089">
        <w:rPr>
          <w:rFonts w:asciiTheme="minorHAnsi" w:hAnsiTheme="minorHAnsi" w:cstheme="minorHAnsi"/>
          <w:color w:val="000000"/>
        </w:rPr>
        <w:t xml:space="preserve">, </w:t>
      </w:r>
      <w:r w:rsidR="004F7492">
        <w:rPr>
          <w:rFonts w:asciiTheme="minorHAnsi" w:hAnsiTheme="minorHAnsi" w:cstheme="minorHAnsi"/>
          <w:color w:val="000000"/>
        </w:rPr>
        <w:t>B.1.c.</w:t>
      </w:r>
      <w:r w:rsidRPr="00BB5089">
        <w:rPr>
          <w:rFonts w:asciiTheme="minorHAnsi" w:hAnsiTheme="minorHAnsi" w:cstheme="minorHAnsi"/>
          <w:color w:val="000000"/>
        </w:rPr>
        <w:t xml:space="preserve">, </w:t>
      </w:r>
      <w:r w:rsidR="004F7492">
        <w:rPr>
          <w:rFonts w:asciiTheme="minorHAnsi" w:hAnsiTheme="minorHAnsi" w:cstheme="minorHAnsi"/>
          <w:color w:val="000000"/>
        </w:rPr>
        <w:t>B</w:t>
      </w:r>
      <w:r w:rsidRPr="00BB5089">
        <w:rPr>
          <w:rFonts w:asciiTheme="minorHAnsi" w:hAnsiTheme="minorHAnsi" w:cstheme="minorHAnsi"/>
          <w:color w:val="000000"/>
        </w:rPr>
        <w:t>.</w:t>
      </w:r>
      <w:r w:rsidR="004F7492">
        <w:rPr>
          <w:rFonts w:asciiTheme="minorHAnsi" w:hAnsiTheme="minorHAnsi" w:cstheme="minorHAnsi"/>
          <w:color w:val="000000"/>
        </w:rPr>
        <w:t>4.b.</w:t>
      </w:r>
      <w:r w:rsidRPr="00BB5089">
        <w:rPr>
          <w:rFonts w:asciiTheme="minorHAnsi" w:hAnsiTheme="minorHAnsi" w:cstheme="minorHAnsi"/>
          <w:color w:val="000000"/>
        </w:rPr>
        <w:t>),</w:t>
      </w:r>
      <w:r w:rsidRPr="00BB5089">
        <w:rPr>
          <w:rFonts w:asciiTheme="minorHAnsi" w:hAnsiTheme="minorHAnsi" w:cstheme="minorHAnsi"/>
        </w:rPr>
        <w:t xml:space="preserve"> </w:t>
      </w:r>
      <w:r w:rsidRPr="00BB5089">
        <w:rPr>
          <w:rFonts w:asciiTheme="minorHAnsi" w:hAnsiTheme="minorHAnsi" w:cstheme="minorHAnsi"/>
          <w:color w:val="000000"/>
        </w:rPr>
        <w:t>a rubric for presentations will be used in SPAN 201</w:t>
      </w:r>
      <w:r w:rsidR="00864EC5">
        <w:rPr>
          <w:rFonts w:asciiTheme="minorHAnsi" w:hAnsiTheme="minorHAnsi" w:cstheme="minorHAnsi"/>
          <w:color w:val="000000"/>
        </w:rPr>
        <w:t xml:space="preserve"> and </w:t>
      </w:r>
      <w:r w:rsidRPr="00BB5089">
        <w:rPr>
          <w:rFonts w:asciiTheme="minorHAnsi" w:hAnsiTheme="minorHAnsi" w:cstheme="minorHAnsi"/>
          <w:color w:val="000000"/>
        </w:rPr>
        <w:t xml:space="preserve"> 203 to assess such progress. Results will be reported to the faculty along with suggestions for improvement in the curriculum.</w:t>
      </w:r>
      <w:r>
        <w:rPr>
          <w:rFonts w:asciiTheme="minorHAnsi" w:hAnsiTheme="minorHAnsi" w:cstheme="minorHAnsi"/>
          <w:color w:val="000000"/>
        </w:rPr>
        <w:t xml:space="preserve"> </w:t>
      </w:r>
      <w:r w:rsidR="00DF3BFC" w:rsidRPr="00BB5089">
        <w:rPr>
          <w:rFonts w:asciiTheme="minorHAnsi" w:hAnsiTheme="minorHAnsi" w:cstheme="minorHAnsi"/>
        </w:rPr>
        <w:t>Indirect Measures (Department/Program must use a minimum of one indirect measure)</w:t>
      </w:r>
    </w:p>
    <w:p w14:paraId="7A74FB7E" w14:textId="77777777" w:rsidR="00BB5089" w:rsidRDefault="00BB5089" w:rsidP="00BB5089">
      <w:pPr>
        <w:widowControl w:val="0"/>
        <w:tabs>
          <w:tab w:val="left" w:pos="220"/>
          <w:tab w:val="left" w:pos="720"/>
        </w:tabs>
        <w:autoSpaceDE w:val="0"/>
        <w:autoSpaceDN w:val="0"/>
        <w:adjustRightInd w:val="0"/>
        <w:spacing w:after="0" w:line="240" w:lineRule="auto"/>
        <w:rPr>
          <w:rFonts w:ascii="Arial" w:hAnsi="Arial" w:cs="Arial"/>
          <w:sz w:val="18"/>
          <w:szCs w:val="18"/>
        </w:rPr>
      </w:pPr>
    </w:p>
    <w:p w14:paraId="34804A30" w14:textId="77777777" w:rsidR="002B46A8" w:rsidRPr="00BB5089" w:rsidRDefault="002B46A8" w:rsidP="00BB5089">
      <w:pPr>
        <w:widowControl w:val="0"/>
        <w:tabs>
          <w:tab w:val="left" w:pos="220"/>
          <w:tab w:val="left" w:pos="720"/>
        </w:tabs>
        <w:autoSpaceDE w:val="0"/>
        <w:autoSpaceDN w:val="0"/>
        <w:adjustRightInd w:val="0"/>
        <w:spacing w:after="0" w:line="240" w:lineRule="auto"/>
        <w:rPr>
          <w:rFonts w:ascii="Arial" w:hAnsi="Arial" w:cs="Arial"/>
          <w:sz w:val="18"/>
          <w:szCs w:val="18"/>
        </w:rPr>
      </w:pPr>
    </w:p>
    <w:p w14:paraId="5FA628D9" w14:textId="77777777" w:rsidR="00333FFC" w:rsidRDefault="00333FFC" w:rsidP="00333FFC">
      <w:pPr>
        <w:pStyle w:val="Heading2"/>
      </w:pPr>
      <w:r>
        <w:t>Assessment Schedule/Timeline [g]</w:t>
      </w:r>
    </w:p>
    <w:tbl>
      <w:tblPr>
        <w:tblStyle w:val="LightShading-Accent1"/>
        <w:tblW w:w="0" w:type="auto"/>
        <w:tblLook w:val="04A0" w:firstRow="1" w:lastRow="0" w:firstColumn="1" w:lastColumn="0" w:noHBand="0" w:noVBand="1"/>
      </w:tblPr>
      <w:tblGrid>
        <w:gridCol w:w="1105"/>
        <w:gridCol w:w="2020"/>
        <w:gridCol w:w="565"/>
        <w:gridCol w:w="630"/>
      </w:tblGrid>
      <w:tr w:rsidR="0046035D" w14:paraId="60948AC5" w14:textId="77777777" w:rsidTr="004603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dxa"/>
          </w:tcPr>
          <w:p w14:paraId="047A0133" w14:textId="77777777" w:rsidR="0046035D" w:rsidRDefault="0046035D" w:rsidP="001B1585">
            <w:r>
              <w:t>Academic</w:t>
            </w:r>
          </w:p>
          <w:p w14:paraId="578CB860" w14:textId="77777777" w:rsidR="0046035D" w:rsidRDefault="0046035D" w:rsidP="001B1585">
            <w:r>
              <w:t>Year</w:t>
            </w:r>
          </w:p>
        </w:tc>
        <w:tc>
          <w:tcPr>
            <w:tcW w:w="2020" w:type="dxa"/>
          </w:tcPr>
          <w:p w14:paraId="4C8A1337" w14:textId="77777777" w:rsidR="0046035D" w:rsidRDefault="0046035D" w:rsidP="001B1585">
            <w:pPr>
              <w:cnfStyle w:val="100000000000" w:firstRow="1" w:lastRow="0" w:firstColumn="0" w:lastColumn="0" w:oddVBand="0" w:evenVBand="0" w:oddHBand="0" w:evenHBand="0" w:firstRowFirstColumn="0" w:firstRowLastColumn="0" w:lastRowFirstColumn="0" w:lastRowLastColumn="0"/>
            </w:pPr>
            <w:r>
              <w:t>Measure</w:t>
            </w:r>
          </w:p>
        </w:tc>
        <w:tc>
          <w:tcPr>
            <w:tcW w:w="565" w:type="dxa"/>
          </w:tcPr>
          <w:p w14:paraId="681004BD" w14:textId="77777777" w:rsidR="0046035D" w:rsidRDefault="0046035D" w:rsidP="001B1585">
            <w:pPr>
              <w:cnfStyle w:val="100000000000" w:firstRow="1" w:lastRow="0" w:firstColumn="0" w:lastColumn="0" w:oddVBand="0" w:evenVBand="0" w:oddHBand="0" w:evenHBand="0" w:firstRowFirstColumn="0" w:firstRowLastColumn="0" w:lastRowFirstColumn="0" w:lastRowLastColumn="0"/>
            </w:pPr>
            <w:r>
              <w:t>SLO</w:t>
            </w:r>
          </w:p>
        </w:tc>
        <w:tc>
          <w:tcPr>
            <w:tcW w:w="630" w:type="dxa"/>
          </w:tcPr>
          <w:p w14:paraId="4992A5BE" w14:textId="77777777" w:rsidR="0046035D" w:rsidRDefault="0046035D" w:rsidP="001B1585">
            <w:pPr>
              <w:cnfStyle w:val="100000000000" w:firstRow="1" w:lastRow="0" w:firstColumn="0" w:lastColumn="0" w:oddVBand="0" w:evenVBand="0" w:oddHBand="0" w:evenHBand="0" w:firstRowFirstColumn="0" w:firstRowLastColumn="0" w:lastRowFirstColumn="0" w:lastRowLastColumn="0"/>
            </w:pPr>
            <w:r>
              <w:t>SLO</w:t>
            </w:r>
          </w:p>
        </w:tc>
      </w:tr>
      <w:tr w:rsidR="0046035D" w14:paraId="402CBE01" w14:textId="77777777" w:rsidTr="00460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dxa"/>
          </w:tcPr>
          <w:p w14:paraId="3D9C9C74" w14:textId="67A683C0" w:rsidR="0046035D" w:rsidRDefault="0046035D" w:rsidP="00333FFC">
            <w:r>
              <w:t>2022-2023</w:t>
            </w:r>
          </w:p>
        </w:tc>
        <w:tc>
          <w:tcPr>
            <w:tcW w:w="2020" w:type="dxa"/>
          </w:tcPr>
          <w:p w14:paraId="5723420F" w14:textId="34C5154C" w:rsidR="0046035D" w:rsidRDefault="0046035D" w:rsidP="00333FFC">
            <w:pPr>
              <w:cnfStyle w:val="000000100000" w:firstRow="0" w:lastRow="0" w:firstColumn="0" w:lastColumn="0" w:oddVBand="0" w:evenVBand="0" w:oddHBand="1" w:evenHBand="0" w:firstRowFirstColumn="0" w:firstRowLastColumn="0" w:lastRowFirstColumn="0" w:lastRowLastColumn="0"/>
            </w:pPr>
            <w:r>
              <w:t xml:space="preserve"> </w:t>
            </w:r>
            <w:r w:rsidR="00D16971">
              <w:t>Research Methods</w:t>
            </w:r>
          </w:p>
        </w:tc>
        <w:tc>
          <w:tcPr>
            <w:tcW w:w="565" w:type="dxa"/>
          </w:tcPr>
          <w:p w14:paraId="7EAA1BD4" w14:textId="296FFEE7" w:rsidR="0046035D" w:rsidRDefault="00D16971" w:rsidP="00333FFC">
            <w:pPr>
              <w:cnfStyle w:val="000000100000" w:firstRow="0" w:lastRow="0" w:firstColumn="0" w:lastColumn="0" w:oddVBand="0" w:evenVBand="0" w:oddHBand="1" w:evenHBand="0" w:firstRowFirstColumn="0" w:firstRowLastColumn="0" w:lastRowFirstColumn="0" w:lastRowLastColumn="0"/>
            </w:pPr>
            <w:r>
              <w:t>B2</w:t>
            </w:r>
          </w:p>
        </w:tc>
        <w:tc>
          <w:tcPr>
            <w:tcW w:w="630" w:type="dxa"/>
          </w:tcPr>
          <w:p w14:paraId="5EFA80CF" w14:textId="3FD4552B" w:rsidR="0046035D" w:rsidRDefault="00D16971" w:rsidP="00333FFC">
            <w:pPr>
              <w:cnfStyle w:val="000000100000" w:firstRow="0" w:lastRow="0" w:firstColumn="0" w:lastColumn="0" w:oddVBand="0" w:evenVBand="0" w:oddHBand="1" w:evenHBand="0" w:firstRowFirstColumn="0" w:firstRowLastColumn="0" w:lastRowFirstColumn="0" w:lastRowLastColumn="0"/>
            </w:pPr>
            <w:r>
              <w:t>B3</w:t>
            </w:r>
          </w:p>
        </w:tc>
      </w:tr>
      <w:tr w:rsidR="0046035D" w14:paraId="75F01CF0" w14:textId="77777777" w:rsidTr="0046035D">
        <w:tc>
          <w:tcPr>
            <w:cnfStyle w:val="001000000000" w:firstRow="0" w:lastRow="0" w:firstColumn="1" w:lastColumn="0" w:oddVBand="0" w:evenVBand="0" w:oddHBand="0" w:evenHBand="0" w:firstRowFirstColumn="0" w:firstRowLastColumn="0" w:lastRowFirstColumn="0" w:lastRowLastColumn="0"/>
            <w:tcW w:w="1105" w:type="dxa"/>
          </w:tcPr>
          <w:p w14:paraId="0F8214E4" w14:textId="7A1941C0" w:rsidR="0046035D" w:rsidRDefault="0046035D" w:rsidP="00333FFC">
            <w:r>
              <w:t>2023-2024</w:t>
            </w:r>
          </w:p>
        </w:tc>
        <w:tc>
          <w:tcPr>
            <w:tcW w:w="2020" w:type="dxa"/>
          </w:tcPr>
          <w:p w14:paraId="0C683138" w14:textId="7826BD8F" w:rsidR="0046035D" w:rsidRDefault="00D16971" w:rsidP="00333FFC">
            <w:pPr>
              <w:cnfStyle w:val="000000000000" w:firstRow="0" w:lastRow="0" w:firstColumn="0" w:lastColumn="0" w:oddVBand="0" w:evenVBand="0" w:oddHBand="0" w:evenHBand="0" w:firstRowFirstColumn="0" w:firstRowLastColumn="0" w:lastRowFirstColumn="0" w:lastRowLastColumn="0"/>
            </w:pPr>
            <w:r>
              <w:t>Language Exam</w:t>
            </w:r>
          </w:p>
        </w:tc>
        <w:tc>
          <w:tcPr>
            <w:tcW w:w="565" w:type="dxa"/>
          </w:tcPr>
          <w:p w14:paraId="1434E246" w14:textId="24082CAB" w:rsidR="0046035D" w:rsidRDefault="00D16971" w:rsidP="00333FFC">
            <w:pPr>
              <w:cnfStyle w:val="000000000000" w:firstRow="0" w:lastRow="0" w:firstColumn="0" w:lastColumn="0" w:oddVBand="0" w:evenVBand="0" w:oddHBand="0" w:evenHBand="0" w:firstRowFirstColumn="0" w:firstRowLastColumn="0" w:lastRowFirstColumn="0" w:lastRowLastColumn="0"/>
            </w:pPr>
            <w:r>
              <w:t>A3</w:t>
            </w:r>
          </w:p>
        </w:tc>
        <w:tc>
          <w:tcPr>
            <w:tcW w:w="630" w:type="dxa"/>
          </w:tcPr>
          <w:p w14:paraId="4BD9625C" w14:textId="54A9544E" w:rsidR="0046035D" w:rsidRDefault="00D16971" w:rsidP="00333FFC">
            <w:pPr>
              <w:cnfStyle w:val="000000000000" w:firstRow="0" w:lastRow="0" w:firstColumn="0" w:lastColumn="0" w:oddVBand="0" w:evenVBand="0" w:oddHBand="0" w:evenHBand="0" w:firstRowFirstColumn="0" w:firstRowLastColumn="0" w:lastRowFirstColumn="0" w:lastRowLastColumn="0"/>
            </w:pPr>
            <w:r>
              <w:t>B1</w:t>
            </w:r>
          </w:p>
        </w:tc>
      </w:tr>
      <w:tr w:rsidR="0046035D" w14:paraId="4B749D09" w14:textId="77777777" w:rsidTr="00460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dxa"/>
          </w:tcPr>
          <w:p w14:paraId="179308F1" w14:textId="35FC5D42" w:rsidR="0046035D" w:rsidRDefault="0046035D" w:rsidP="00333FFC">
            <w:r>
              <w:t>2024-2025</w:t>
            </w:r>
          </w:p>
        </w:tc>
        <w:tc>
          <w:tcPr>
            <w:tcW w:w="2020" w:type="dxa"/>
          </w:tcPr>
          <w:p w14:paraId="7ECAD2CC" w14:textId="616FBC2D" w:rsidR="0046035D" w:rsidRDefault="00D16971" w:rsidP="00333FFC">
            <w:pPr>
              <w:cnfStyle w:val="000000100000" w:firstRow="0" w:lastRow="0" w:firstColumn="0" w:lastColumn="0" w:oddVBand="0" w:evenVBand="0" w:oddHBand="1" w:evenHBand="0" w:firstRowFirstColumn="0" w:firstRowLastColumn="0" w:lastRowFirstColumn="0" w:lastRowLastColumn="0"/>
            </w:pPr>
            <w:r>
              <w:t>Thesis</w:t>
            </w:r>
          </w:p>
        </w:tc>
        <w:tc>
          <w:tcPr>
            <w:tcW w:w="565" w:type="dxa"/>
          </w:tcPr>
          <w:p w14:paraId="4605E6BA" w14:textId="1C6875B0" w:rsidR="0046035D" w:rsidRDefault="00D16971" w:rsidP="00333FFC">
            <w:pPr>
              <w:cnfStyle w:val="000000100000" w:firstRow="0" w:lastRow="0" w:firstColumn="0" w:lastColumn="0" w:oddVBand="0" w:evenVBand="0" w:oddHBand="1" w:evenHBand="0" w:firstRowFirstColumn="0" w:firstRowLastColumn="0" w:lastRowFirstColumn="0" w:lastRowLastColumn="0"/>
            </w:pPr>
            <w:r>
              <w:t>B1</w:t>
            </w:r>
          </w:p>
        </w:tc>
        <w:tc>
          <w:tcPr>
            <w:tcW w:w="630" w:type="dxa"/>
          </w:tcPr>
          <w:p w14:paraId="6B7148E8" w14:textId="0128A2C6" w:rsidR="0046035D" w:rsidRDefault="00D16971" w:rsidP="00333FFC">
            <w:pPr>
              <w:cnfStyle w:val="000000100000" w:firstRow="0" w:lastRow="0" w:firstColumn="0" w:lastColumn="0" w:oddVBand="0" w:evenVBand="0" w:oddHBand="1" w:evenHBand="0" w:firstRowFirstColumn="0" w:firstRowLastColumn="0" w:lastRowFirstColumn="0" w:lastRowLastColumn="0"/>
            </w:pPr>
            <w:r>
              <w:t>B4</w:t>
            </w:r>
          </w:p>
        </w:tc>
      </w:tr>
      <w:tr w:rsidR="0046035D" w14:paraId="27480053" w14:textId="77777777" w:rsidTr="0046035D">
        <w:tc>
          <w:tcPr>
            <w:cnfStyle w:val="001000000000" w:firstRow="0" w:lastRow="0" w:firstColumn="1" w:lastColumn="0" w:oddVBand="0" w:evenVBand="0" w:oddHBand="0" w:evenHBand="0" w:firstRowFirstColumn="0" w:firstRowLastColumn="0" w:lastRowFirstColumn="0" w:lastRowLastColumn="0"/>
            <w:tcW w:w="1105" w:type="dxa"/>
          </w:tcPr>
          <w:p w14:paraId="53B94D31" w14:textId="56B54F29" w:rsidR="0046035D" w:rsidRDefault="0046035D" w:rsidP="00333FFC">
            <w:r>
              <w:t>2025-2026</w:t>
            </w:r>
          </w:p>
        </w:tc>
        <w:tc>
          <w:tcPr>
            <w:tcW w:w="2020" w:type="dxa"/>
          </w:tcPr>
          <w:p w14:paraId="06D3325C" w14:textId="72D4F75B" w:rsidR="0046035D" w:rsidRDefault="00D16971" w:rsidP="00333FFC">
            <w:pPr>
              <w:cnfStyle w:val="000000000000" w:firstRow="0" w:lastRow="0" w:firstColumn="0" w:lastColumn="0" w:oddVBand="0" w:evenVBand="0" w:oddHBand="0" w:evenHBand="0" w:firstRowFirstColumn="0" w:firstRowLastColumn="0" w:lastRowFirstColumn="0" w:lastRowLastColumn="0"/>
            </w:pPr>
            <w:r>
              <w:t>Writing Req</w:t>
            </w:r>
          </w:p>
        </w:tc>
        <w:tc>
          <w:tcPr>
            <w:tcW w:w="565" w:type="dxa"/>
          </w:tcPr>
          <w:p w14:paraId="6F3FB9ED" w14:textId="11C6C1B3" w:rsidR="0046035D" w:rsidRDefault="00D16971" w:rsidP="00333FFC">
            <w:pPr>
              <w:cnfStyle w:val="000000000000" w:firstRow="0" w:lastRow="0" w:firstColumn="0" w:lastColumn="0" w:oddVBand="0" w:evenVBand="0" w:oddHBand="0" w:evenHBand="0" w:firstRowFirstColumn="0" w:firstRowLastColumn="0" w:lastRowFirstColumn="0" w:lastRowLastColumn="0"/>
            </w:pPr>
            <w:r>
              <w:t>B1</w:t>
            </w:r>
          </w:p>
        </w:tc>
        <w:tc>
          <w:tcPr>
            <w:tcW w:w="630" w:type="dxa"/>
          </w:tcPr>
          <w:p w14:paraId="7ACCB660" w14:textId="08B0891B" w:rsidR="0046035D" w:rsidRDefault="00D16971" w:rsidP="00333FFC">
            <w:pPr>
              <w:cnfStyle w:val="000000000000" w:firstRow="0" w:lastRow="0" w:firstColumn="0" w:lastColumn="0" w:oddVBand="0" w:evenVBand="0" w:oddHBand="0" w:evenHBand="0" w:firstRowFirstColumn="0" w:firstRowLastColumn="0" w:lastRowFirstColumn="0" w:lastRowLastColumn="0"/>
            </w:pPr>
            <w:r>
              <w:t>B2</w:t>
            </w:r>
          </w:p>
        </w:tc>
      </w:tr>
      <w:tr w:rsidR="0046035D" w14:paraId="174E9EC9" w14:textId="77777777" w:rsidTr="00460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dxa"/>
          </w:tcPr>
          <w:p w14:paraId="10413BE8" w14:textId="07147314" w:rsidR="0046035D" w:rsidRDefault="0046035D" w:rsidP="00333FFC">
            <w:r>
              <w:t>2026-2027</w:t>
            </w:r>
          </w:p>
        </w:tc>
        <w:tc>
          <w:tcPr>
            <w:tcW w:w="2020" w:type="dxa"/>
          </w:tcPr>
          <w:p w14:paraId="31A3FF42" w14:textId="6BD2733B" w:rsidR="0046035D" w:rsidRDefault="00D16971" w:rsidP="00333FFC">
            <w:pPr>
              <w:cnfStyle w:val="000000100000" w:firstRow="0" w:lastRow="0" w:firstColumn="0" w:lastColumn="0" w:oddVBand="0" w:evenVBand="0" w:oddHBand="1" w:evenHBand="0" w:firstRowFirstColumn="0" w:firstRowLastColumn="0" w:lastRowFirstColumn="0" w:lastRowLastColumn="0"/>
            </w:pPr>
            <w:r>
              <w:t>Comprehensive</w:t>
            </w:r>
          </w:p>
        </w:tc>
        <w:tc>
          <w:tcPr>
            <w:tcW w:w="565" w:type="dxa"/>
          </w:tcPr>
          <w:p w14:paraId="7B8467DB" w14:textId="047AC0E2" w:rsidR="0046035D" w:rsidRDefault="00D16971" w:rsidP="00333FFC">
            <w:pPr>
              <w:cnfStyle w:val="000000100000" w:firstRow="0" w:lastRow="0" w:firstColumn="0" w:lastColumn="0" w:oddVBand="0" w:evenVBand="0" w:oddHBand="1" w:evenHBand="0" w:firstRowFirstColumn="0" w:firstRowLastColumn="0" w:lastRowFirstColumn="0" w:lastRowLastColumn="0"/>
            </w:pPr>
            <w:r>
              <w:t>B3</w:t>
            </w:r>
          </w:p>
        </w:tc>
        <w:tc>
          <w:tcPr>
            <w:tcW w:w="630" w:type="dxa"/>
          </w:tcPr>
          <w:p w14:paraId="21913771" w14:textId="46BD6312" w:rsidR="0046035D" w:rsidRDefault="00D16971" w:rsidP="00333FFC">
            <w:pPr>
              <w:cnfStyle w:val="000000100000" w:firstRow="0" w:lastRow="0" w:firstColumn="0" w:lastColumn="0" w:oddVBand="0" w:evenVBand="0" w:oddHBand="1" w:evenHBand="0" w:firstRowFirstColumn="0" w:firstRowLastColumn="0" w:lastRowFirstColumn="0" w:lastRowLastColumn="0"/>
            </w:pPr>
            <w:r>
              <w:t>B4</w:t>
            </w:r>
          </w:p>
        </w:tc>
      </w:tr>
      <w:tr w:rsidR="0046035D" w14:paraId="1EE1C0BD" w14:textId="77777777" w:rsidTr="0046035D">
        <w:tc>
          <w:tcPr>
            <w:cnfStyle w:val="001000000000" w:firstRow="0" w:lastRow="0" w:firstColumn="1" w:lastColumn="0" w:oddVBand="0" w:evenVBand="0" w:oddHBand="0" w:evenHBand="0" w:firstRowFirstColumn="0" w:firstRowLastColumn="0" w:lastRowFirstColumn="0" w:lastRowLastColumn="0"/>
            <w:tcW w:w="1105" w:type="dxa"/>
          </w:tcPr>
          <w:p w14:paraId="3E2E550B" w14:textId="4A421537" w:rsidR="0046035D" w:rsidRDefault="0046035D" w:rsidP="00333FFC">
            <w:r>
              <w:t>2027-2028</w:t>
            </w:r>
          </w:p>
        </w:tc>
        <w:tc>
          <w:tcPr>
            <w:tcW w:w="2020" w:type="dxa"/>
          </w:tcPr>
          <w:p w14:paraId="1281608A" w14:textId="283E7EE0" w:rsidR="0046035D" w:rsidRDefault="00454459" w:rsidP="00333FFC">
            <w:pPr>
              <w:cnfStyle w:val="000000000000" w:firstRow="0" w:lastRow="0" w:firstColumn="0" w:lastColumn="0" w:oddVBand="0" w:evenVBand="0" w:oddHBand="0" w:evenHBand="0" w:firstRowFirstColumn="0" w:firstRowLastColumn="0" w:lastRowFirstColumn="0" w:lastRowLastColumn="0"/>
            </w:pPr>
            <w:r>
              <w:t>Essays</w:t>
            </w:r>
          </w:p>
        </w:tc>
        <w:tc>
          <w:tcPr>
            <w:tcW w:w="565" w:type="dxa"/>
          </w:tcPr>
          <w:p w14:paraId="086143EF" w14:textId="17A3D970" w:rsidR="0046035D" w:rsidRDefault="00454459" w:rsidP="00333FFC">
            <w:pPr>
              <w:cnfStyle w:val="000000000000" w:firstRow="0" w:lastRow="0" w:firstColumn="0" w:lastColumn="0" w:oddVBand="0" w:evenVBand="0" w:oddHBand="0" w:evenHBand="0" w:firstRowFirstColumn="0" w:firstRowLastColumn="0" w:lastRowFirstColumn="0" w:lastRowLastColumn="0"/>
            </w:pPr>
            <w:r>
              <w:t>B1</w:t>
            </w:r>
          </w:p>
        </w:tc>
        <w:tc>
          <w:tcPr>
            <w:tcW w:w="630" w:type="dxa"/>
          </w:tcPr>
          <w:p w14:paraId="1677EB56" w14:textId="45C8F5E0" w:rsidR="0046035D" w:rsidRDefault="00454459" w:rsidP="00333FFC">
            <w:pPr>
              <w:cnfStyle w:val="000000000000" w:firstRow="0" w:lastRow="0" w:firstColumn="0" w:lastColumn="0" w:oddVBand="0" w:evenVBand="0" w:oddHBand="0" w:evenHBand="0" w:firstRowFirstColumn="0" w:firstRowLastColumn="0" w:lastRowFirstColumn="0" w:lastRowLastColumn="0"/>
            </w:pPr>
            <w:r>
              <w:t>B2</w:t>
            </w:r>
          </w:p>
        </w:tc>
      </w:tr>
      <w:tr w:rsidR="0046035D" w14:paraId="6E3A1167" w14:textId="77777777" w:rsidTr="00460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dxa"/>
          </w:tcPr>
          <w:p w14:paraId="44FABE3D" w14:textId="0FE32EBF" w:rsidR="0046035D" w:rsidRDefault="0046035D" w:rsidP="00333FFC">
            <w:pPr>
              <w:rPr>
                <w:b w:val="0"/>
                <w:bCs w:val="0"/>
              </w:rPr>
            </w:pPr>
            <w:r>
              <w:t>2028-</w:t>
            </w:r>
          </w:p>
          <w:p w14:paraId="015D4316" w14:textId="1259CCFF" w:rsidR="0046035D" w:rsidRDefault="0046035D" w:rsidP="00333FFC">
            <w:r>
              <w:t>2029</w:t>
            </w:r>
          </w:p>
        </w:tc>
        <w:tc>
          <w:tcPr>
            <w:tcW w:w="2020" w:type="dxa"/>
          </w:tcPr>
          <w:p w14:paraId="71E352A5" w14:textId="73E503DB" w:rsidR="0046035D" w:rsidRDefault="00454459" w:rsidP="00333FFC">
            <w:pPr>
              <w:cnfStyle w:val="000000100000" w:firstRow="0" w:lastRow="0" w:firstColumn="0" w:lastColumn="0" w:oddVBand="0" w:evenVBand="0" w:oddHBand="1" w:evenHBand="0" w:firstRowFirstColumn="0" w:firstRowLastColumn="0" w:lastRowFirstColumn="0" w:lastRowLastColumn="0"/>
            </w:pPr>
            <w:r>
              <w:t>Language Exam</w:t>
            </w:r>
          </w:p>
        </w:tc>
        <w:tc>
          <w:tcPr>
            <w:tcW w:w="565" w:type="dxa"/>
          </w:tcPr>
          <w:p w14:paraId="38E671DD" w14:textId="6069284F" w:rsidR="0046035D" w:rsidRDefault="00454459" w:rsidP="00333FFC">
            <w:pPr>
              <w:cnfStyle w:val="000000100000" w:firstRow="0" w:lastRow="0" w:firstColumn="0" w:lastColumn="0" w:oddVBand="0" w:evenVBand="0" w:oddHBand="1" w:evenHBand="0" w:firstRowFirstColumn="0" w:firstRowLastColumn="0" w:lastRowFirstColumn="0" w:lastRowLastColumn="0"/>
            </w:pPr>
            <w:r>
              <w:t>A3</w:t>
            </w:r>
          </w:p>
        </w:tc>
        <w:tc>
          <w:tcPr>
            <w:tcW w:w="630" w:type="dxa"/>
          </w:tcPr>
          <w:p w14:paraId="7BAAFC48" w14:textId="4F2E7FCE" w:rsidR="0046035D" w:rsidRDefault="00454459" w:rsidP="00333FFC">
            <w:pPr>
              <w:cnfStyle w:val="000000100000" w:firstRow="0" w:lastRow="0" w:firstColumn="0" w:lastColumn="0" w:oddVBand="0" w:evenVBand="0" w:oddHBand="1" w:evenHBand="0" w:firstRowFirstColumn="0" w:firstRowLastColumn="0" w:lastRowFirstColumn="0" w:lastRowLastColumn="0"/>
            </w:pPr>
            <w:r>
              <w:t>B1</w:t>
            </w:r>
          </w:p>
        </w:tc>
      </w:tr>
    </w:tbl>
    <w:p w14:paraId="5D0E4E10" w14:textId="77777777" w:rsidR="00DF2971" w:rsidRDefault="00DF2971" w:rsidP="00E14658"/>
    <w:p w14:paraId="6454DE18" w14:textId="77777777" w:rsidR="002B46A8" w:rsidRDefault="002B46A8" w:rsidP="00E14658"/>
    <w:tbl>
      <w:tblPr>
        <w:tblW w:w="0" w:type="auto"/>
        <w:tblInd w:w="-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201"/>
      </w:tblGrid>
      <w:tr w:rsidR="0046035D" w:rsidRPr="005A25E2" w14:paraId="08F05DF5" w14:textId="77777777" w:rsidTr="001B1585">
        <w:tc>
          <w:tcPr>
            <w:tcW w:w="9201" w:type="dxa"/>
            <w:shd w:val="clear" w:color="auto" w:fill="DBE5F1" w:themeFill="accent1" w:themeFillTint="33"/>
          </w:tcPr>
          <w:p w14:paraId="08BAFFB4" w14:textId="77777777" w:rsidR="0046035D" w:rsidRPr="00371FAD" w:rsidRDefault="0046035D" w:rsidP="001B1585">
            <w:pPr>
              <w:pStyle w:val="Heading2"/>
            </w:pPr>
            <w:r>
              <w:t>Closing the Loop [</w:t>
            </w:r>
            <w:proofErr w:type="spellStart"/>
            <w:proofErr w:type="gramStart"/>
            <w:r>
              <w:t>h,j</w:t>
            </w:r>
            <w:proofErr w:type="gramEnd"/>
            <w:r>
              <w:t>,k</w:t>
            </w:r>
            <w:proofErr w:type="spellEnd"/>
            <w:r>
              <w:t>]</w:t>
            </w:r>
            <w:r w:rsidRPr="00371FAD">
              <w:t xml:space="preserve"> </w:t>
            </w:r>
          </w:p>
        </w:tc>
      </w:tr>
      <w:tr w:rsidR="0046035D" w:rsidRPr="005A25E2" w14:paraId="2DD1EBA0" w14:textId="77777777" w:rsidTr="001B1585">
        <w:tc>
          <w:tcPr>
            <w:tcW w:w="9201" w:type="dxa"/>
            <w:shd w:val="clear" w:color="auto" w:fill="244061" w:themeFill="accent1" w:themeFillShade="80"/>
          </w:tcPr>
          <w:p w14:paraId="08513103" w14:textId="77777777" w:rsidR="0046035D" w:rsidRPr="005A25E2" w:rsidRDefault="0046035D" w:rsidP="001B1585">
            <w:pPr>
              <w:rPr>
                <w:rFonts w:asciiTheme="minorHAnsi" w:eastAsiaTheme="minorHAnsi" w:hAnsiTheme="minorHAnsi" w:cstheme="minorBidi"/>
                <w:b/>
              </w:rPr>
            </w:pPr>
            <w:r>
              <w:rPr>
                <w:rFonts w:asciiTheme="minorHAnsi" w:eastAsiaTheme="minorHAnsi" w:hAnsiTheme="minorHAnsi" w:cstheme="minorBidi"/>
                <w:b/>
              </w:rPr>
              <w:lastRenderedPageBreak/>
              <w:t>Fresno State Closing the Loop process is described immediately below.</w:t>
            </w:r>
          </w:p>
        </w:tc>
      </w:tr>
      <w:tr w:rsidR="0046035D" w:rsidRPr="005A25E2" w14:paraId="3585FE50" w14:textId="77777777" w:rsidTr="001B1585">
        <w:tc>
          <w:tcPr>
            <w:tcW w:w="9201" w:type="dxa"/>
            <w:shd w:val="clear" w:color="auto" w:fill="DBE5F1" w:themeFill="accent1" w:themeFillTint="33"/>
          </w:tcPr>
          <w:p w14:paraId="6949210E" w14:textId="77777777" w:rsidR="0046035D" w:rsidRPr="00E14658" w:rsidRDefault="0046035D" w:rsidP="001B1585">
            <w:pPr>
              <w:pStyle w:val="Heading2"/>
              <w:numPr>
                <w:ilvl w:val="0"/>
                <w:numId w:val="0"/>
              </w:numPr>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46035D" w:rsidRPr="005A25E2" w14:paraId="419BB758" w14:textId="77777777" w:rsidTr="001B1585">
        <w:trPr>
          <w:trHeight w:val="713"/>
        </w:trPr>
        <w:tc>
          <w:tcPr>
            <w:tcW w:w="9201" w:type="dxa"/>
          </w:tcPr>
          <w:p w14:paraId="707A0FF0" w14:textId="77777777" w:rsidR="0046035D" w:rsidRDefault="0046035D" w:rsidP="001B1585">
            <w:pPr>
              <w:rPr>
                <w:rFonts w:asciiTheme="minorHAnsi" w:eastAsiaTheme="minorHAnsi" w:hAnsiTheme="minorHAnsi" w:cstheme="minorBidi"/>
              </w:rPr>
            </w:pPr>
            <w:r>
              <w:rPr>
                <w:rFonts w:asciiTheme="minorHAnsi" w:eastAsiaTheme="minorHAnsi" w:hAnsiTheme="minorHAnsi" w:cstheme="minorBidi"/>
              </w:rPr>
              <w:t>Program/Department Closing the Loop process:</w:t>
            </w:r>
          </w:p>
          <w:p w14:paraId="15C251F7" w14:textId="77777777" w:rsidR="0046035D" w:rsidRDefault="0046035D" w:rsidP="001B1585">
            <w:pPr>
              <w:spacing w:line="240" w:lineRule="auto"/>
              <w:ind w:left="720" w:right="144"/>
              <w:contextualSpacing/>
              <w:jc w:val="both"/>
              <w:rPr>
                <w:rFonts w:ascii="Arial" w:hAnsi="Arial" w:cs="Arial"/>
                <w:b/>
                <w:sz w:val="18"/>
                <w:szCs w:val="18"/>
              </w:rPr>
            </w:pPr>
            <w:r>
              <w:rPr>
                <w:rFonts w:ascii="Times New Roman" w:hAnsi="Times New Roman"/>
                <w:sz w:val="24"/>
                <w:szCs w:val="24"/>
              </w:rPr>
              <w:t>The</w:t>
            </w:r>
            <w:r w:rsidRPr="002747B1">
              <w:rPr>
                <w:rFonts w:ascii="Times New Roman" w:hAnsi="Times New Roman"/>
                <w:sz w:val="24"/>
                <w:szCs w:val="24"/>
              </w:rPr>
              <w:t xml:space="preserve"> Spanish section reviews and discusses the OA data from the previous AY at our annual retreat, </w:t>
            </w:r>
            <w:r>
              <w:rPr>
                <w:rFonts w:ascii="Times New Roman" w:hAnsi="Times New Roman"/>
                <w:sz w:val="24"/>
                <w:szCs w:val="24"/>
              </w:rPr>
              <w:t xml:space="preserve">normally </w:t>
            </w:r>
            <w:r w:rsidRPr="002747B1">
              <w:rPr>
                <w:rFonts w:ascii="Times New Roman" w:hAnsi="Times New Roman"/>
                <w:sz w:val="24"/>
                <w:szCs w:val="24"/>
              </w:rPr>
              <w:t xml:space="preserve">held each Fall semester. </w:t>
            </w:r>
            <w:r>
              <w:rPr>
                <w:rFonts w:ascii="Times New Roman" w:hAnsi="Times New Roman"/>
                <w:sz w:val="24"/>
                <w:szCs w:val="24"/>
              </w:rPr>
              <w:t>At the retreat, and at additional Spanish section meetings throughout the AY as needed</w:t>
            </w:r>
            <w:r w:rsidRPr="002747B1">
              <w:rPr>
                <w:rFonts w:ascii="Times New Roman" w:hAnsi="Times New Roman"/>
                <w:sz w:val="24"/>
                <w:szCs w:val="24"/>
              </w:rPr>
              <w:t>, we analyze, discuss, and decide on specific changes/action</w:t>
            </w:r>
            <w:r>
              <w:rPr>
                <w:rFonts w:ascii="Times New Roman" w:hAnsi="Times New Roman"/>
                <w:sz w:val="24"/>
                <w:szCs w:val="24"/>
              </w:rPr>
              <w:t>s</w:t>
            </w:r>
            <w:r w:rsidRPr="002747B1">
              <w:rPr>
                <w:rFonts w:ascii="Times New Roman" w:hAnsi="Times New Roman"/>
                <w:sz w:val="24"/>
                <w:szCs w:val="24"/>
              </w:rPr>
              <w:t xml:space="preserve"> </w:t>
            </w:r>
            <w:r>
              <w:rPr>
                <w:rFonts w:ascii="Times New Roman" w:hAnsi="Times New Roman"/>
                <w:sz w:val="24"/>
                <w:szCs w:val="24"/>
              </w:rPr>
              <w:t>in order to determine together what adjustments may be needed to our curriculum, exams, and practices, and how to best close the loop</w:t>
            </w:r>
            <w:r w:rsidRPr="002747B1">
              <w:rPr>
                <w:rFonts w:ascii="Times New Roman" w:hAnsi="Times New Roman"/>
                <w:sz w:val="24"/>
                <w:szCs w:val="24"/>
              </w:rPr>
              <w:t>.</w:t>
            </w:r>
          </w:p>
          <w:p w14:paraId="5ACF3A3C" w14:textId="77777777" w:rsidR="0046035D" w:rsidRDefault="0046035D" w:rsidP="001B1585">
            <w:pPr>
              <w:rPr>
                <w:rFonts w:asciiTheme="minorHAnsi" w:eastAsiaTheme="minorHAnsi" w:hAnsiTheme="minorHAnsi" w:cstheme="minorBidi"/>
              </w:rPr>
            </w:pPr>
          </w:p>
          <w:p w14:paraId="5AF9F0E7" w14:textId="77777777" w:rsidR="0046035D" w:rsidRPr="00394CC7" w:rsidRDefault="0046035D" w:rsidP="001B1585">
            <w:pPr>
              <w:rPr>
                <w:rFonts w:asciiTheme="minorHAnsi" w:eastAsiaTheme="minorHAnsi" w:hAnsiTheme="minorHAnsi" w:cstheme="minorBidi"/>
              </w:rPr>
            </w:pPr>
          </w:p>
        </w:tc>
      </w:tr>
    </w:tbl>
    <w:p w14:paraId="771637FD" w14:textId="77777777" w:rsidR="002B46A8" w:rsidRDefault="002B46A8" w:rsidP="00E14658"/>
    <w:sectPr w:rsidR="002B46A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B766E" w14:textId="77777777" w:rsidR="00037394" w:rsidRDefault="00037394" w:rsidP="00DF2971">
      <w:pPr>
        <w:spacing w:after="0" w:line="240" w:lineRule="auto"/>
      </w:pPr>
      <w:r>
        <w:separator/>
      </w:r>
    </w:p>
  </w:endnote>
  <w:endnote w:type="continuationSeparator" w:id="0">
    <w:p w14:paraId="7D2BBF4B" w14:textId="77777777" w:rsidR="00037394" w:rsidRDefault="00037394"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6C8A" w14:textId="1566FA3A" w:rsidR="00DF2971" w:rsidRDefault="00DF2971" w:rsidP="00DF2971">
    <w:pPr>
      <w:pStyle w:val="Footer"/>
      <w:jc w:val="center"/>
    </w:pPr>
    <w:r>
      <w:fldChar w:fldCharType="begin"/>
    </w:r>
    <w:r>
      <w:instrText xml:space="preserve"> DATE \@ "M/d/yyyy" </w:instrText>
    </w:r>
    <w:r>
      <w:fldChar w:fldCharType="separate"/>
    </w:r>
    <w:r w:rsidR="00F1344F">
      <w:rPr>
        <w:noProof/>
      </w:rPr>
      <w:t>4/3/2025</w:t>
    </w:r>
    <w:r>
      <w:fldChar w:fldCharType="end"/>
    </w:r>
    <w:r w:rsidR="009E74A9">
      <w:t xml:space="preserve"> </w:t>
    </w:r>
    <w:r>
      <w:t xml:space="preserve">- page </w:t>
    </w:r>
    <w:r>
      <w:fldChar w:fldCharType="begin"/>
    </w:r>
    <w:r>
      <w:instrText xml:space="preserve"> PAGE   \* MERGEFORMAT </w:instrText>
    </w:r>
    <w:r>
      <w:fldChar w:fldCharType="separate"/>
    </w:r>
    <w:r w:rsidR="00AB3CC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55D83" w14:textId="77777777" w:rsidR="00037394" w:rsidRDefault="00037394" w:rsidP="00DF2971">
      <w:pPr>
        <w:spacing w:after="0" w:line="240" w:lineRule="auto"/>
      </w:pPr>
      <w:r>
        <w:separator/>
      </w:r>
    </w:p>
  </w:footnote>
  <w:footnote w:type="continuationSeparator" w:id="0">
    <w:p w14:paraId="5DB03471" w14:textId="77777777" w:rsidR="00037394" w:rsidRDefault="00037394"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5320DFD"/>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9B01EA"/>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6A52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6430B"/>
    <w:multiLevelType w:val="hybridMultilevel"/>
    <w:tmpl w:val="7CB6F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166372"/>
    <w:multiLevelType w:val="hybridMultilevel"/>
    <w:tmpl w:val="01A2EC7A"/>
    <w:lvl w:ilvl="0" w:tplc="3B4EA2EE">
      <w:start w:val="1"/>
      <w:numFmt w:val="lowerLetter"/>
      <w:lvlText w:val="%1."/>
      <w:lvlJc w:val="left"/>
      <w:pPr>
        <w:ind w:left="705" w:hanging="360"/>
      </w:pPr>
      <w:rPr>
        <w:rFonts w:hint="default"/>
        <w:color w:val="3333FF"/>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F345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7D16AE"/>
    <w:multiLevelType w:val="multilevel"/>
    <w:tmpl w:val="1CE601E2"/>
    <w:styleLink w:val="Method"/>
    <w:lvl w:ilvl="0">
      <w:start w:val="1"/>
      <w:numFmt w:val="decimal"/>
      <w:lvlText w:val="Method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B8092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6773772C"/>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611F07"/>
    <w:multiLevelType w:val="hybridMultilevel"/>
    <w:tmpl w:val="AE265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620176">
    <w:abstractNumId w:val="9"/>
  </w:num>
  <w:num w:numId="2" w16cid:durableId="789589469">
    <w:abstractNumId w:val="16"/>
  </w:num>
  <w:num w:numId="3" w16cid:durableId="601767058">
    <w:abstractNumId w:val="11"/>
  </w:num>
  <w:num w:numId="4" w16cid:durableId="301425488">
    <w:abstractNumId w:val="2"/>
  </w:num>
  <w:num w:numId="5" w16cid:durableId="1355577033">
    <w:abstractNumId w:val="6"/>
  </w:num>
  <w:num w:numId="6" w16cid:durableId="1323894547">
    <w:abstractNumId w:val="8"/>
  </w:num>
  <w:num w:numId="7" w16cid:durableId="383916195">
    <w:abstractNumId w:val="0"/>
  </w:num>
  <w:num w:numId="8" w16cid:durableId="569926215">
    <w:abstractNumId w:val="10"/>
  </w:num>
  <w:num w:numId="9" w16cid:durableId="1620838709">
    <w:abstractNumId w:val="9"/>
    <w:lvlOverride w:ilvl="0">
      <w:startOverride w:val="7"/>
    </w:lvlOverride>
  </w:num>
  <w:num w:numId="10" w16cid:durableId="33045650">
    <w:abstractNumId w:val="14"/>
  </w:num>
  <w:num w:numId="11" w16cid:durableId="814835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8564014">
    <w:abstractNumId w:val="5"/>
  </w:num>
  <w:num w:numId="13" w16cid:durableId="270480136">
    <w:abstractNumId w:val="17"/>
  </w:num>
  <w:num w:numId="14" w16cid:durableId="21324253">
    <w:abstractNumId w:val="12"/>
  </w:num>
  <w:num w:numId="15" w16cid:durableId="1514032793">
    <w:abstractNumId w:val="15"/>
  </w:num>
  <w:num w:numId="16" w16cid:durableId="296763823">
    <w:abstractNumId w:val="7"/>
  </w:num>
  <w:num w:numId="17" w16cid:durableId="252008374">
    <w:abstractNumId w:val="1"/>
  </w:num>
  <w:num w:numId="18" w16cid:durableId="2142918484">
    <w:abstractNumId w:val="4"/>
  </w:num>
  <w:num w:numId="19" w16cid:durableId="1309750292">
    <w:abstractNumId w:val="13"/>
  </w:num>
  <w:num w:numId="20" w16cid:durableId="981229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37394"/>
    <w:rsid w:val="00045947"/>
    <w:rsid w:val="00050CF6"/>
    <w:rsid w:val="0012004E"/>
    <w:rsid w:val="0015092A"/>
    <w:rsid w:val="00150B16"/>
    <w:rsid w:val="0019410F"/>
    <w:rsid w:val="001D2CA4"/>
    <w:rsid w:val="001F1AC2"/>
    <w:rsid w:val="001F1EBC"/>
    <w:rsid w:val="00237260"/>
    <w:rsid w:val="00244CF7"/>
    <w:rsid w:val="002547B2"/>
    <w:rsid w:val="002B46A8"/>
    <w:rsid w:val="002C49A9"/>
    <w:rsid w:val="002D2691"/>
    <w:rsid w:val="002D7C83"/>
    <w:rsid w:val="003008E4"/>
    <w:rsid w:val="00333FFC"/>
    <w:rsid w:val="00335806"/>
    <w:rsid w:val="0035701E"/>
    <w:rsid w:val="00371FAD"/>
    <w:rsid w:val="00394CC7"/>
    <w:rsid w:val="003A45B6"/>
    <w:rsid w:val="00431B60"/>
    <w:rsid w:val="00454459"/>
    <w:rsid w:val="0046035D"/>
    <w:rsid w:val="00461A79"/>
    <w:rsid w:val="004F7492"/>
    <w:rsid w:val="004F7F91"/>
    <w:rsid w:val="005B4355"/>
    <w:rsid w:val="00630DD5"/>
    <w:rsid w:val="006729F4"/>
    <w:rsid w:val="006A28BD"/>
    <w:rsid w:val="006B4D6B"/>
    <w:rsid w:val="006F4D2F"/>
    <w:rsid w:val="00704463"/>
    <w:rsid w:val="0072416A"/>
    <w:rsid w:val="00725370"/>
    <w:rsid w:val="0073323E"/>
    <w:rsid w:val="00736BA4"/>
    <w:rsid w:val="0074539D"/>
    <w:rsid w:val="007553B4"/>
    <w:rsid w:val="00767440"/>
    <w:rsid w:val="007A2F55"/>
    <w:rsid w:val="007E1423"/>
    <w:rsid w:val="00827A15"/>
    <w:rsid w:val="00834138"/>
    <w:rsid w:val="00855543"/>
    <w:rsid w:val="00857940"/>
    <w:rsid w:val="00864EC5"/>
    <w:rsid w:val="00887EF1"/>
    <w:rsid w:val="008965C0"/>
    <w:rsid w:val="008D6BB9"/>
    <w:rsid w:val="009801C1"/>
    <w:rsid w:val="00991BB0"/>
    <w:rsid w:val="009E4FF5"/>
    <w:rsid w:val="009E74A9"/>
    <w:rsid w:val="00A15BFE"/>
    <w:rsid w:val="00AB3CC6"/>
    <w:rsid w:val="00AC1082"/>
    <w:rsid w:val="00AF3F18"/>
    <w:rsid w:val="00B2392E"/>
    <w:rsid w:val="00BA5BD8"/>
    <w:rsid w:val="00BB5089"/>
    <w:rsid w:val="00BC1A77"/>
    <w:rsid w:val="00BC5F79"/>
    <w:rsid w:val="00BE0EB4"/>
    <w:rsid w:val="00C56762"/>
    <w:rsid w:val="00CA3E72"/>
    <w:rsid w:val="00CD2312"/>
    <w:rsid w:val="00D02833"/>
    <w:rsid w:val="00D04006"/>
    <w:rsid w:val="00D14D6F"/>
    <w:rsid w:val="00D16971"/>
    <w:rsid w:val="00D9333B"/>
    <w:rsid w:val="00D97C92"/>
    <w:rsid w:val="00DC5776"/>
    <w:rsid w:val="00DD7E87"/>
    <w:rsid w:val="00DF2971"/>
    <w:rsid w:val="00DF3BFC"/>
    <w:rsid w:val="00E14658"/>
    <w:rsid w:val="00E52559"/>
    <w:rsid w:val="00E65237"/>
    <w:rsid w:val="00ED1456"/>
    <w:rsid w:val="00F1344F"/>
    <w:rsid w:val="00F5419F"/>
    <w:rsid w:val="00F76A81"/>
    <w:rsid w:val="00F86457"/>
    <w:rsid w:val="00FB26F2"/>
    <w:rsid w:val="00FB34BA"/>
    <w:rsid w:val="00FB608A"/>
    <w:rsid w:val="00FC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E491"/>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1">
    <w:name w:val="heading 1"/>
    <w:basedOn w:val="Normal"/>
    <w:next w:val="Normal"/>
    <w:link w:val="Heading1Char"/>
    <w:uiPriority w:val="9"/>
    <w:qFormat/>
    <w:rsid w:val="00DC57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paragraph" w:styleId="Heading3">
    <w:name w:val="heading 3"/>
    <w:basedOn w:val="Normal"/>
    <w:next w:val="Normal"/>
    <w:link w:val="Heading3Char"/>
    <w:uiPriority w:val="9"/>
    <w:qFormat/>
    <w:rsid w:val="00DC5776"/>
    <w:pPr>
      <w:keepNext/>
      <w:keepLines/>
      <w:spacing w:before="200" w:after="0"/>
      <w:ind w:left="144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DC5776"/>
    <w:pPr>
      <w:keepNext/>
      <w:keepLines/>
      <w:spacing w:before="200" w:after="0"/>
      <w:ind w:left="216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DC5776"/>
    <w:pPr>
      <w:keepNext/>
      <w:keepLines/>
      <w:spacing w:before="200" w:after="0"/>
      <w:ind w:left="2880"/>
      <w:outlineLvl w:val="4"/>
    </w:pPr>
    <w:rPr>
      <w:rFonts w:ascii="Cambria" w:eastAsia="Times New Roman" w:hAnsi="Cambria"/>
      <w:color w:val="243F60"/>
    </w:rPr>
  </w:style>
  <w:style w:type="paragraph" w:styleId="Heading6">
    <w:name w:val="heading 6"/>
    <w:basedOn w:val="Normal"/>
    <w:next w:val="Normal"/>
    <w:link w:val="Heading6Char"/>
    <w:uiPriority w:val="9"/>
    <w:qFormat/>
    <w:rsid w:val="00DC5776"/>
    <w:pPr>
      <w:keepNext/>
      <w:keepLines/>
      <w:spacing w:before="200" w:after="0"/>
      <w:ind w:left="36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DC57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qFormat/>
    <w:rsid w:val="00DC5776"/>
    <w:pPr>
      <w:keepNext/>
      <w:keepLines/>
      <w:spacing w:before="200" w:after="0"/>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DC5776"/>
    <w:pPr>
      <w:keepNext/>
      <w:keepLines/>
      <w:spacing w:before="200" w:after="0"/>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DC5776"/>
    <w:rPr>
      <w:color w:val="800080" w:themeColor="followedHyperlink"/>
      <w:u w:val="single"/>
    </w:rPr>
  </w:style>
  <w:style w:type="character" w:customStyle="1" w:styleId="Heading7Char">
    <w:name w:val="Heading 7 Char"/>
    <w:basedOn w:val="DefaultParagraphFont"/>
    <w:link w:val="Heading7"/>
    <w:uiPriority w:val="9"/>
    <w:semiHidden/>
    <w:rsid w:val="00DC5776"/>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DC5776"/>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DC5776"/>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C577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DC5776"/>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C5776"/>
    <w:rPr>
      <w:rFonts w:ascii="Cambria" w:eastAsia="Times New Roman" w:hAnsi="Cambria" w:cs="Times New Roman"/>
      <w:i/>
      <w:iCs/>
      <w:color w:val="243F60"/>
    </w:rPr>
  </w:style>
  <w:style w:type="character" w:customStyle="1" w:styleId="Heading8Char">
    <w:name w:val="Heading 8 Char"/>
    <w:basedOn w:val="DefaultParagraphFont"/>
    <w:link w:val="Heading8"/>
    <w:uiPriority w:val="9"/>
    <w:rsid w:val="00DC577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C5776"/>
    <w:rPr>
      <w:rFonts w:ascii="Cambria" w:eastAsia="Times New Roman" w:hAnsi="Cambria" w:cs="Times New Roman"/>
      <w:i/>
      <w:iCs/>
      <w:color w:val="404040"/>
      <w:sz w:val="20"/>
      <w:szCs w:val="20"/>
    </w:rPr>
  </w:style>
  <w:style w:type="paragraph" w:styleId="NormalWeb">
    <w:name w:val="Normal (Web)"/>
    <w:basedOn w:val="Normal"/>
    <w:uiPriority w:val="99"/>
    <w:unhideWhenUsed/>
    <w:rsid w:val="004F7492"/>
    <w:pPr>
      <w:spacing w:before="100" w:beforeAutospacing="1" w:after="100" w:afterAutospacing="1" w:line="240" w:lineRule="auto"/>
    </w:pPr>
    <w:rPr>
      <w:rFonts w:ascii="Times New Roman" w:eastAsia="Times New Roman" w:hAnsi="Times New Roman"/>
      <w:sz w:val="24"/>
      <w:szCs w:val="24"/>
    </w:rPr>
  </w:style>
  <w:style w:type="paragraph" w:customStyle="1" w:styleId="SOAPTitleCollegeName">
    <w:name w:val="SOAP Title College Name"/>
    <w:basedOn w:val="Normal"/>
    <w:qFormat/>
    <w:rsid w:val="004F7492"/>
    <w:pPr>
      <w:spacing w:after="0"/>
      <w:jc w:val="center"/>
    </w:pPr>
    <w:rPr>
      <w:b/>
      <w:sz w:val="24"/>
    </w:rPr>
  </w:style>
  <w:style w:type="character" w:styleId="Emphasis">
    <w:name w:val="Emphasis"/>
    <w:basedOn w:val="DefaultParagraphFont"/>
    <w:uiPriority w:val="20"/>
    <w:qFormat/>
    <w:rsid w:val="004F7492"/>
    <w:rPr>
      <w:i/>
      <w:iCs/>
    </w:rPr>
  </w:style>
  <w:style w:type="character" w:customStyle="1" w:styleId="SOAPTitleCollegeName2">
    <w:name w:val="SOAP Title College Name2"/>
    <w:basedOn w:val="DefaultParagraphFont"/>
    <w:uiPriority w:val="1"/>
    <w:rsid w:val="004F7492"/>
    <w:rPr>
      <w:rFonts w:ascii="Calibri" w:hAnsi="Calibri"/>
      <w:b/>
      <w:sz w:val="24"/>
    </w:rPr>
  </w:style>
  <w:style w:type="numbering" w:customStyle="1" w:styleId="Method">
    <w:name w:val="Method"/>
    <w:uiPriority w:val="99"/>
    <w:rsid w:val="004F7492"/>
    <w:pPr>
      <w:numPr>
        <w:numId w:val="19"/>
      </w:numPr>
    </w:pPr>
  </w:style>
  <w:style w:type="character" w:styleId="CommentReference">
    <w:name w:val="annotation reference"/>
    <w:basedOn w:val="DefaultParagraphFont"/>
    <w:uiPriority w:val="99"/>
    <w:semiHidden/>
    <w:unhideWhenUsed/>
    <w:rsid w:val="008965C0"/>
    <w:rPr>
      <w:sz w:val="16"/>
      <w:szCs w:val="16"/>
    </w:rPr>
  </w:style>
  <w:style w:type="paragraph" w:styleId="CommentText">
    <w:name w:val="annotation text"/>
    <w:basedOn w:val="Normal"/>
    <w:link w:val="CommentTextChar"/>
    <w:uiPriority w:val="99"/>
    <w:semiHidden/>
    <w:unhideWhenUsed/>
    <w:rsid w:val="008965C0"/>
    <w:pPr>
      <w:spacing w:line="240" w:lineRule="auto"/>
    </w:pPr>
    <w:rPr>
      <w:sz w:val="20"/>
      <w:szCs w:val="20"/>
    </w:rPr>
  </w:style>
  <w:style w:type="character" w:customStyle="1" w:styleId="CommentTextChar">
    <w:name w:val="Comment Text Char"/>
    <w:basedOn w:val="DefaultParagraphFont"/>
    <w:link w:val="CommentText"/>
    <w:uiPriority w:val="99"/>
    <w:semiHidden/>
    <w:rsid w:val="008965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65C0"/>
    <w:rPr>
      <w:b/>
      <w:bCs/>
    </w:rPr>
  </w:style>
  <w:style w:type="character" w:customStyle="1" w:styleId="CommentSubjectChar">
    <w:name w:val="Comment Subject Char"/>
    <w:basedOn w:val="CommentTextChar"/>
    <w:link w:val="CommentSubject"/>
    <w:uiPriority w:val="99"/>
    <w:semiHidden/>
    <w:rsid w:val="008965C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47B2-0EDA-4BE2-A2C2-6E516BB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Assessment Student Assistant 01</cp:lastModifiedBy>
  <cp:revision>2</cp:revision>
  <cp:lastPrinted>2017-12-11T22:11:00Z</cp:lastPrinted>
  <dcterms:created xsi:type="dcterms:W3CDTF">2025-04-03T15:47:00Z</dcterms:created>
  <dcterms:modified xsi:type="dcterms:W3CDTF">2025-04-03T15:47:00Z</dcterms:modified>
</cp:coreProperties>
</file>