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B20B7"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DF2971" w:rsidRPr="005A25E2" w14:paraId="12A6CA90" w14:textId="77777777" w:rsidTr="00335806">
        <w:tc>
          <w:tcPr>
            <w:tcW w:w="9576" w:type="dxa"/>
            <w:shd w:val="clear" w:color="auto" w:fill="DBE5F1" w:themeFill="accent1" w:themeFillTint="33"/>
          </w:tcPr>
          <w:p w14:paraId="3D52D4A3" w14:textId="77777777" w:rsidR="006B4D6B"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California State University, Fresno</w:t>
            </w:r>
          </w:p>
          <w:p w14:paraId="2DB447FC" w14:textId="23F60972" w:rsidR="00DF2971" w:rsidRDefault="0004221B" w:rsidP="009739D0">
            <w:pPr>
              <w:jc w:val="center"/>
              <w:rPr>
                <w:rFonts w:asciiTheme="minorHAnsi" w:eastAsiaTheme="minorHAnsi" w:hAnsiTheme="minorHAnsi" w:cstheme="minorBidi"/>
                <w:b/>
              </w:rPr>
            </w:pPr>
            <w:r>
              <w:rPr>
                <w:rFonts w:asciiTheme="minorHAnsi" w:eastAsiaTheme="minorHAnsi" w:hAnsiTheme="minorHAnsi" w:cstheme="minorBidi"/>
                <w:b/>
              </w:rPr>
              <w:t>The Jordan College of Agricultural Sciences and Technology</w:t>
            </w:r>
          </w:p>
          <w:p w14:paraId="783A4F0F" w14:textId="5618BAFC" w:rsidR="00DF2971" w:rsidRDefault="00877604" w:rsidP="009739D0">
            <w:pPr>
              <w:jc w:val="center"/>
              <w:rPr>
                <w:rFonts w:asciiTheme="minorHAnsi" w:eastAsiaTheme="minorHAnsi" w:hAnsiTheme="minorHAnsi" w:cstheme="minorBidi"/>
                <w:b/>
              </w:rPr>
            </w:pPr>
            <w:r>
              <w:rPr>
                <w:rFonts w:asciiTheme="minorHAnsi" w:eastAsiaTheme="minorHAnsi" w:hAnsiTheme="minorHAnsi" w:cstheme="minorBidi"/>
                <w:b/>
              </w:rPr>
              <w:t>Department of Viticulture and Enology</w:t>
            </w:r>
            <w:r w:rsidR="00386CBF">
              <w:rPr>
                <w:rFonts w:asciiTheme="minorHAnsi" w:eastAsiaTheme="minorHAnsi" w:hAnsiTheme="minorHAnsi" w:cstheme="minorBidi"/>
                <w:b/>
              </w:rPr>
              <w:t xml:space="preserve">, </w:t>
            </w:r>
            <w:r w:rsidR="00831F91">
              <w:rPr>
                <w:rFonts w:asciiTheme="minorHAnsi" w:eastAsiaTheme="minorHAnsi" w:hAnsiTheme="minorHAnsi" w:cstheme="minorBidi"/>
                <w:b/>
              </w:rPr>
              <w:t xml:space="preserve">B. S. in </w:t>
            </w:r>
            <w:r w:rsidR="00386CBF">
              <w:rPr>
                <w:rFonts w:asciiTheme="minorHAnsi" w:eastAsiaTheme="minorHAnsi" w:hAnsiTheme="minorHAnsi" w:cstheme="minorBidi"/>
                <w:b/>
              </w:rPr>
              <w:t>Viticulture</w:t>
            </w:r>
          </w:p>
          <w:p w14:paraId="6FF7DB59" w14:textId="79FA167B" w:rsidR="006B4D6B" w:rsidRPr="005A25E2" w:rsidRDefault="006B4D6B" w:rsidP="009739D0">
            <w:pPr>
              <w:jc w:val="center"/>
              <w:rPr>
                <w:rFonts w:asciiTheme="minorHAnsi" w:eastAsiaTheme="minorHAnsi" w:hAnsiTheme="minorHAnsi" w:cstheme="minorBidi"/>
                <w:b/>
              </w:rPr>
            </w:pPr>
            <w:r>
              <w:rPr>
                <w:rFonts w:asciiTheme="minorHAnsi" w:eastAsiaTheme="minorHAnsi" w:hAnsiTheme="minorHAnsi" w:cstheme="minorBidi"/>
                <w:b/>
              </w:rPr>
              <w:t>Department/Prog</w:t>
            </w:r>
            <w:r w:rsidR="00FC7587">
              <w:rPr>
                <w:rFonts w:asciiTheme="minorHAnsi" w:eastAsiaTheme="minorHAnsi" w:hAnsiTheme="minorHAnsi" w:cstheme="minorBidi"/>
                <w:b/>
              </w:rPr>
              <w:t>ram Assessment Coordinator [</w:t>
            </w:r>
            <w:proofErr w:type="spellStart"/>
            <w:r w:rsidR="00FC7587">
              <w:rPr>
                <w:rFonts w:asciiTheme="minorHAnsi" w:eastAsiaTheme="minorHAnsi" w:hAnsiTheme="minorHAnsi" w:cstheme="minorBidi"/>
                <w:b/>
              </w:rPr>
              <w:t>i</w:t>
            </w:r>
            <w:proofErr w:type="spellEnd"/>
            <w:r w:rsidR="00FC7587">
              <w:rPr>
                <w:rFonts w:asciiTheme="minorHAnsi" w:eastAsiaTheme="minorHAnsi" w:hAnsiTheme="minorHAnsi" w:cstheme="minorBidi"/>
                <w:b/>
              </w:rPr>
              <w:t>]:</w:t>
            </w:r>
            <w:r w:rsidR="00877604">
              <w:rPr>
                <w:rFonts w:asciiTheme="minorHAnsi" w:eastAsiaTheme="minorHAnsi" w:hAnsiTheme="minorHAnsi" w:cstheme="minorBidi"/>
                <w:b/>
              </w:rPr>
              <w:t xml:space="preserve"> </w:t>
            </w:r>
            <w:proofErr w:type="spellStart"/>
            <w:r w:rsidR="00877604">
              <w:rPr>
                <w:rFonts w:asciiTheme="minorHAnsi" w:eastAsiaTheme="minorHAnsi" w:hAnsiTheme="minorHAnsi" w:cstheme="minorBidi"/>
                <w:b/>
              </w:rPr>
              <w:t>Runze</w:t>
            </w:r>
            <w:proofErr w:type="spellEnd"/>
            <w:r w:rsidR="00877604">
              <w:rPr>
                <w:rFonts w:asciiTheme="minorHAnsi" w:eastAsiaTheme="minorHAnsi" w:hAnsiTheme="minorHAnsi" w:cstheme="minorBidi"/>
                <w:b/>
              </w:rPr>
              <w:t xml:space="preserve"> Cliff Yu</w:t>
            </w:r>
          </w:p>
        </w:tc>
      </w:tr>
      <w:tr w:rsidR="00DF2971" w:rsidRPr="005A25E2" w14:paraId="0D89E1AD" w14:textId="77777777" w:rsidTr="00335806">
        <w:tc>
          <w:tcPr>
            <w:tcW w:w="9576" w:type="dxa"/>
            <w:shd w:val="clear" w:color="auto" w:fill="244061" w:themeFill="accent1" w:themeFillShade="80"/>
          </w:tcPr>
          <w:p w14:paraId="23B5B913" w14:textId="77777777" w:rsidR="00DF2971" w:rsidRPr="005A25E2" w:rsidRDefault="00DF2971" w:rsidP="009739D0">
            <w:pPr>
              <w:rPr>
                <w:rFonts w:asciiTheme="minorHAnsi" w:eastAsiaTheme="minorHAnsi" w:hAnsiTheme="minorHAnsi" w:cstheme="minorBidi"/>
                <w:b/>
              </w:rPr>
            </w:pPr>
            <w:r w:rsidRPr="005A25E2">
              <w:rPr>
                <w:rFonts w:asciiTheme="minorHAnsi" w:eastAsiaTheme="minorHAnsi" w:hAnsiTheme="minorHAnsi" w:cstheme="minorBidi"/>
                <w:b/>
              </w:rPr>
              <w:t>Student Outcomes Assessment Plan (</w:t>
            </w:r>
            <w:r>
              <w:rPr>
                <w:rFonts w:asciiTheme="minorHAnsi" w:eastAsiaTheme="minorHAnsi" w:hAnsiTheme="minorHAnsi" w:cstheme="minorBidi"/>
                <w:b/>
              </w:rPr>
              <w:t>SOAP</w:t>
            </w:r>
            <w:r w:rsidRPr="005A25E2">
              <w:rPr>
                <w:rFonts w:asciiTheme="minorHAnsi" w:eastAsiaTheme="minorHAnsi" w:hAnsiTheme="minorHAnsi" w:cstheme="minorBidi"/>
                <w:b/>
              </w:rPr>
              <w:t>)</w:t>
            </w:r>
          </w:p>
        </w:tc>
      </w:tr>
      <w:tr w:rsidR="00DF2971" w:rsidRPr="005A25E2" w14:paraId="7FAD45E8" w14:textId="77777777" w:rsidTr="00335806">
        <w:tc>
          <w:tcPr>
            <w:tcW w:w="9576" w:type="dxa"/>
            <w:shd w:val="clear" w:color="auto" w:fill="DBE5F1" w:themeFill="accent1" w:themeFillTint="33"/>
          </w:tcPr>
          <w:p w14:paraId="7DA3602B" w14:textId="77777777" w:rsidR="00DF2971" w:rsidRPr="00E14658" w:rsidRDefault="00D14D6F" w:rsidP="00D14D6F">
            <w:pPr>
              <w:pStyle w:val="Heading2"/>
            </w:pPr>
            <w:r>
              <w:t>Mission Statement</w:t>
            </w:r>
          </w:p>
        </w:tc>
      </w:tr>
      <w:tr w:rsidR="00DF2971" w:rsidRPr="002A1AD8" w14:paraId="3803CE01" w14:textId="77777777" w:rsidTr="00335806">
        <w:trPr>
          <w:trHeight w:val="713"/>
        </w:trPr>
        <w:tc>
          <w:tcPr>
            <w:tcW w:w="9576" w:type="dxa"/>
          </w:tcPr>
          <w:p w14:paraId="1EB7AC4F" w14:textId="77777777" w:rsidR="00363021" w:rsidRPr="002A1AD8" w:rsidRDefault="00386CBF" w:rsidP="00363021">
            <w:pPr>
              <w:rPr>
                <w:rFonts w:cs="Calibri"/>
              </w:rPr>
            </w:pPr>
            <w:r w:rsidRPr="002A1AD8">
              <w:rPr>
                <w:rFonts w:cs="Calibri"/>
              </w:rPr>
              <w:t xml:space="preserve">The mission of the Department </w:t>
            </w:r>
            <w:r w:rsidR="00363021" w:rsidRPr="002A1AD8">
              <w:rPr>
                <w:rFonts w:cs="Calibri"/>
              </w:rPr>
              <w:t>of Viticulture and Enology at California State University, Fresno is:</w:t>
            </w:r>
          </w:p>
          <w:p w14:paraId="4C47BCCA" w14:textId="40434077" w:rsidR="00363021" w:rsidRPr="002A1AD8" w:rsidRDefault="00363021" w:rsidP="00363021">
            <w:pPr>
              <w:pStyle w:val="ListParagraph"/>
              <w:numPr>
                <w:ilvl w:val="0"/>
                <w:numId w:val="12"/>
              </w:numPr>
              <w:rPr>
                <w:rFonts w:eastAsiaTheme="minorHAnsi" w:cs="Calibri"/>
              </w:rPr>
            </w:pPr>
            <w:r w:rsidRPr="002A1AD8">
              <w:rPr>
                <w:rFonts w:cs="Calibri"/>
              </w:rPr>
              <w:t>To train the future</w:t>
            </w:r>
            <w:r w:rsidRPr="002A1AD8">
              <w:rPr>
                <w:rFonts w:eastAsiaTheme="minorHAnsi" w:cs="Calibri"/>
              </w:rPr>
              <w:t xml:space="preserve"> leaders of viticulture and enology through education and </w:t>
            </w:r>
            <w:r w:rsidR="002A1AD8" w:rsidRPr="002A1AD8">
              <w:rPr>
                <w:rFonts w:eastAsiaTheme="minorHAnsi" w:cs="Calibri"/>
              </w:rPr>
              <w:t>research.</w:t>
            </w:r>
          </w:p>
          <w:p w14:paraId="5D101BD7" w14:textId="528A720F" w:rsidR="00363021" w:rsidRPr="002A1AD8" w:rsidRDefault="00363021" w:rsidP="00363021">
            <w:pPr>
              <w:pStyle w:val="ListParagraph"/>
              <w:numPr>
                <w:ilvl w:val="0"/>
                <w:numId w:val="12"/>
              </w:numPr>
              <w:rPr>
                <w:rFonts w:eastAsiaTheme="minorHAnsi" w:cs="Calibri"/>
              </w:rPr>
            </w:pPr>
            <w:r w:rsidRPr="002A1AD8">
              <w:rPr>
                <w:rFonts w:eastAsiaTheme="minorHAnsi" w:cs="Calibri"/>
              </w:rPr>
              <w:t xml:space="preserve">To conduct applied and solution-driven research for the grape and wine </w:t>
            </w:r>
            <w:r w:rsidR="002A1AD8" w:rsidRPr="002A1AD8">
              <w:rPr>
                <w:rFonts w:eastAsiaTheme="minorHAnsi" w:cs="Calibri"/>
              </w:rPr>
              <w:t>industry.</w:t>
            </w:r>
          </w:p>
          <w:p w14:paraId="355FD1E3" w14:textId="0A7F4C3C" w:rsidR="00363021" w:rsidRPr="002A1AD8" w:rsidRDefault="00363021" w:rsidP="00363021">
            <w:pPr>
              <w:pStyle w:val="ListParagraph"/>
              <w:numPr>
                <w:ilvl w:val="0"/>
                <w:numId w:val="12"/>
              </w:numPr>
              <w:rPr>
                <w:rFonts w:eastAsiaTheme="minorHAnsi" w:cs="Calibri"/>
              </w:rPr>
            </w:pPr>
            <w:r w:rsidRPr="002A1AD8">
              <w:rPr>
                <w:rFonts w:eastAsiaTheme="minorHAnsi" w:cs="Calibri"/>
              </w:rPr>
              <w:t xml:space="preserve">To disseminate knowledge and information to the grape and wine industry and community. </w:t>
            </w:r>
          </w:p>
        </w:tc>
      </w:tr>
    </w:tbl>
    <w:p w14:paraId="0502BC5B" w14:textId="77777777" w:rsidR="00F76A81" w:rsidRPr="002A1AD8" w:rsidRDefault="00F76A81" w:rsidP="0035701E">
      <w:pPr>
        <w:rPr>
          <w:rFonts w:cs="Calibri"/>
        </w:rPr>
      </w:pPr>
    </w:p>
    <w:p w14:paraId="5500A72E" w14:textId="77777777" w:rsidR="00D14D6F" w:rsidRPr="002A1AD8" w:rsidRDefault="006B4D6B" w:rsidP="006B4D6B">
      <w:pPr>
        <w:pStyle w:val="Heading2"/>
        <w:rPr>
          <w:rFonts w:ascii="Calibri" w:hAnsi="Calibri" w:cs="Calibri"/>
        </w:rPr>
      </w:pPr>
      <w:r w:rsidRPr="002A1AD8">
        <w:rPr>
          <w:rFonts w:ascii="Calibri" w:hAnsi="Calibri" w:cs="Calibri"/>
        </w:rPr>
        <w:t>Institutional Learning Outcomes, Program Learning Outcomes/Goals, and SLO’s [</w:t>
      </w:r>
      <w:proofErr w:type="spellStart"/>
      <w:proofErr w:type="gramStart"/>
      <w:r w:rsidRPr="002A1AD8">
        <w:rPr>
          <w:rFonts w:ascii="Calibri" w:hAnsi="Calibri" w:cs="Calibri"/>
        </w:rPr>
        <w:t>a,b</w:t>
      </w:r>
      <w:proofErr w:type="gramEnd"/>
      <w:r w:rsidRPr="002A1AD8">
        <w:rPr>
          <w:rFonts w:ascii="Calibri" w:hAnsi="Calibri" w:cs="Calibri"/>
        </w:rPr>
        <w:t>,c</w:t>
      </w:r>
      <w:proofErr w:type="spellEnd"/>
      <w:r w:rsidRPr="002A1AD8">
        <w:rPr>
          <w:rFonts w:ascii="Calibri" w:hAnsi="Calibri" w:cs="Calibri"/>
        </w:rPr>
        <w:t>]</w:t>
      </w:r>
    </w:p>
    <w:p w14:paraId="151A6B6D" w14:textId="77777777" w:rsidR="00394CC7" w:rsidRPr="002A1AD8" w:rsidRDefault="006B4D6B" w:rsidP="002A1AD8">
      <w:pPr>
        <w:pStyle w:val="ListParagraph"/>
        <w:numPr>
          <w:ilvl w:val="1"/>
          <w:numId w:val="1"/>
        </w:numPr>
        <w:jc w:val="both"/>
        <w:rPr>
          <w:rStyle w:val="Hyperlink"/>
          <w:rFonts w:cs="Calibri"/>
          <w:color w:val="auto"/>
          <w:u w:val="none"/>
        </w:rPr>
      </w:pPr>
      <w:r w:rsidRPr="002A1AD8">
        <w:rPr>
          <w:rFonts w:cs="Calibri"/>
        </w:rPr>
        <w:t xml:space="preserve">Institutional Learning Outcomes. Fresno State </w:t>
      </w:r>
      <w:proofErr w:type="gramStart"/>
      <w:r w:rsidRPr="002A1AD8">
        <w:rPr>
          <w:rFonts w:cs="Calibri"/>
        </w:rPr>
        <w:t>ILO’s</w:t>
      </w:r>
      <w:proofErr w:type="gramEnd"/>
      <w:r w:rsidRPr="002A1AD8">
        <w:rPr>
          <w:rFonts w:cs="Calibri"/>
        </w:rPr>
        <w:t xml:space="preserve"> are posted on the following webpage: </w:t>
      </w:r>
      <w:hyperlink r:id="rId8" w:history="1">
        <w:r w:rsidRPr="002A1AD8">
          <w:rPr>
            <w:rStyle w:val="Hyperlink"/>
            <w:rFonts w:cs="Calibri"/>
          </w:rPr>
          <w:t>http://fresnostate.edu/academics/oie/assessment/fresno-state-assessment.html</w:t>
        </w:r>
      </w:hyperlink>
      <w:r w:rsidR="00394CC7" w:rsidRPr="002A1AD8">
        <w:rPr>
          <w:rStyle w:val="Hyperlink"/>
          <w:rFonts w:cs="Calibri"/>
          <w:u w:val="none"/>
        </w:rPr>
        <w:t xml:space="preserve"> </w:t>
      </w:r>
    </w:p>
    <w:p w14:paraId="6B8407A3" w14:textId="55037E72" w:rsidR="002A1AD8" w:rsidRDefault="005F3C19" w:rsidP="002A1AD8">
      <w:pPr>
        <w:pStyle w:val="ListParagraph"/>
        <w:numPr>
          <w:ilvl w:val="2"/>
          <w:numId w:val="1"/>
        </w:numPr>
        <w:jc w:val="both"/>
        <w:rPr>
          <w:rFonts w:cs="Calibri"/>
        </w:rPr>
      </w:pPr>
      <w:r>
        <w:rPr>
          <w:rFonts w:cs="Calibri"/>
          <w:b/>
        </w:rPr>
        <w:t>A</w:t>
      </w:r>
      <w:r w:rsidR="002A1AD8" w:rsidRPr="002A1AD8">
        <w:rPr>
          <w:rFonts w:cs="Calibri"/>
          <w:b/>
        </w:rPr>
        <w:t>cquiring specialized knowledge</w:t>
      </w:r>
      <w:r w:rsidR="002A1AD8" w:rsidRPr="002A1AD8">
        <w:rPr>
          <w:rFonts w:cs="Calibri"/>
        </w:rPr>
        <w:t xml:space="preserve"> as identified by program learning outcomes in their major field. Students will demonstrate expertise in a specialized area of study, including integration of ideas, methods, theory and practice. Graduate students will demonstrate further mastery of the field’s theories, research methods, and approaches to inquiry. They will also show the ability to assess major contributions to the field, as well as expand on those contributions through empirical research or aesthetic exploration.</w:t>
      </w:r>
    </w:p>
    <w:p w14:paraId="2D91DCD9" w14:textId="3D81C149" w:rsidR="00394CC7" w:rsidRPr="002A1AD8" w:rsidRDefault="005F3C19" w:rsidP="002A1AD8">
      <w:pPr>
        <w:pStyle w:val="ListParagraph"/>
        <w:numPr>
          <w:ilvl w:val="2"/>
          <w:numId w:val="1"/>
        </w:numPr>
        <w:jc w:val="both"/>
        <w:rPr>
          <w:rFonts w:cs="Calibri"/>
        </w:rPr>
      </w:pPr>
      <w:r>
        <w:rPr>
          <w:rFonts w:cs="Calibri"/>
          <w:b/>
        </w:rPr>
        <w:t>A</w:t>
      </w:r>
      <w:r w:rsidR="002A1AD8" w:rsidRPr="002A1AD8">
        <w:rPr>
          <w:rFonts w:cs="Calibri"/>
          <w:b/>
        </w:rPr>
        <w:t xml:space="preserve">pplying knowledge </w:t>
      </w:r>
      <w:r w:rsidR="002A1AD8" w:rsidRPr="002A1AD8">
        <w:rPr>
          <w:rFonts w:cs="Calibri"/>
        </w:rPr>
        <w:t xml:space="preserve">by integrating theory, practice, and problem solving to address real world issues using both individual and team approaches. Students will apply their knowledge in a project, paper, exhibit, performance, or other appropriate demonstration that links knowledge and skills acquired at the university with those from other areas of their lives. Graduate students will integrate knowledge and skills from coursework, practicum, and research to address critical issues in their field and demonstrate advanced application of knowledge through a culminating experience that validates, challenges, and/or expands the </w:t>
      </w:r>
      <w:proofErr w:type="gramStart"/>
      <w:r w:rsidR="002A1AD8" w:rsidRPr="002A1AD8">
        <w:rPr>
          <w:rFonts w:cs="Calibri"/>
        </w:rPr>
        <w:t>profession’s  body</w:t>
      </w:r>
      <w:proofErr w:type="gramEnd"/>
      <w:r w:rsidR="002A1AD8" w:rsidRPr="002A1AD8">
        <w:rPr>
          <w:rFonts w:cs="Calibri"/>
        </w:rPr>
        <w:t xml:space="preserve"> of knowledge.</w:t>
      </w:r>
    </w:p>
    <w:p w14:paraId="4FD2486C" w14:textId="77777777" w:rsidR="006B4D6B" w:rsidRDefault="006B4D6B" w:rsidP="005F3C19">
      <w:pPr>
        <w:pStyle w:val="ListParagraph"/>
        <w:numPr>
          <w:ilvl w:val="1"/>
          <w:numId w:val="1"/>
        </w:numPr>
        <w:jc w:val="both"/>
      </w:pPr>
      <w:r>
        <w:t>Program Learning Outcomes (Also known as Goals) and related SLO’s</w:t>
      </w:r>
    </w:p>
    <w:p w14:paraId="51313E09" w14:textId="4D46B41B" w:rsidR="00FB608A" w:rsidRDefault="00FB608A" w:rsidP="005F3C19">
      <w:pPr>
        <w:pStyle w:val="ListParagraph"/>
        <w:jc w:val="both"/>
      </w:pPr>
      <w:r>
        <w:t xml:space="preserve">Program Learning Outcomes or GOALS are the specific knowledge and skills that the department/program will develop or strengthen in students. These PLO’s or Goals may be broader than SLO’s but must be </w:t>
      </w:r>
      <w:r w:rsidR="00C60AF1">
        <w:t>measurable</w:t>
      </w:r>
      <w:r>
        <w:t xml:space="preserve"> and each PLO must have at least one SLO to which is directly linked/aligned. </w:t>
      </w:r>
    </w:p>
    <w:p w14:paraId="4484C15C" w14:textId="77777777" w:rsidR="00536853" w:rsidRDefault="00536853" w:rsidP="001B1206">
      <w:pPr>
        <w:pStyle w:val="ListParagraph"/>
        <w:numPr>
          <w:ilvl w:val="2"/>
          <w:numId w:val="1"/>
        </w:numPr>
        <w:jc w:val="both"/>
      </w:pPr>
      <w:r>
        <w:lastRenderedPageBreak/>
        <w:t xml:space="preserve">PLO (Goal) </w:t>
      </w:r>
      <w:r w:rsidRPr="004A5331">
        <w:rPr>
          <w:b/>
        </w:rPr>
        <w:t>Discipline-related knowledge</w:t>
      </w:r>
    </w:p>
    <w:p w14:paraId="33FAC2F6" w14:textId="2F4B5FAA" w:rsidR="00536853" w:rsidRPr="004A5331" w:rsidRDefault="00536853" w:rsidP="001B1206">
      <w:pPr>
        <w:pStyle w:val="ListParagraph"/>
        <w:numPr>
          <w:ilvl w:val="3"/>
          <w:numId w:val="1"/>
        </w:numPr>
        <w:jc w:val="both"/>
      </w:pPr>
      <w:r>
        <w:t>SLO: Understand</w:t>
      </w:r>
      <w:r w:rsidRPr="004A5331">
        <w:t xml:space="preserve"> and </w:t>
      </w:r>
      <w:r w:rsidR="001041E2">
        <w:t>identify grape cultivars and</w:t>
      </w:r>
      <w:r w:rsidR="001B1206">
        <w:t xml:space="preserve"> vineyard operation needs</w:t>
      </w:r>
      <w:r w:rsidRPr="004A5331">
        <w:t>.</w:t>
      </w:r>
    </w:p>
    <w:p w14:paraId="3616175B" w14:textId="65C8D1C0" w:rsidR="00536853" w:rsidRDefault="00536853" w:rsidP="0034407F">
      <w:pPr>
        <w:pStyle w:val="ListParagraph"/>
        <w:numPr>
          <w:ilvl w:val="3"/>
          <w:numId w:val="1"/>
        </w:numPr>
        <w:jc w:val="both"/>
      </w:pPr>
      <w:r>
        <w:t xml:space="preserve">SLO: Evaluate </w:t>
      </w:r>
      <w:r w:rsidR="001B1206">
        <w:t xml:space="preserve">vineyard practices based on different viticultural regions, climate, efficiency in cultural practices </w:t>
      </w:r>
      <w:r>
        <w:t>through industry-standard methods</w:t>
      </w:r>
      <w:r w:rsidRPr="004A5331">
        <w:t>.</w:t>
      </w:r>
    </w:p>
    <w:p w14:paraId="088ADC8C" w14:textId="72B0FD56" w:rsidR="00536853" w:rsidRDefault="00536853" w:rsidP="001B1206">
      <w:pPr>
        <w:pStyle w:val="ListParagraph"/>
        <w:numPr>
          <w:ilvl w:val="2"/>
          <w:numId w:val="1"/>
        </w:numPr>
        <w:jc w:val="both"/>
      </w:pPr>
      <w:r>
        <w:t xml:space="preserve">PLO (Goal) </w:t>
      </w:r>
      <w:r w:rsidRPr="004A5331">
        <w:rPr>
          <w:b/>
        </w:rPr>
        <w:t xml:space="preserve">Hands-on experience in </w:t>
      </w:r>
      <w:r w:rsidR="0030460D">
        <w:rPr>
          <w:b/>
        </w:rPr>
        <w:t>grape</w:t>
      </w:r>
      <w:r w:rsidRPr="004A5331">
        <w:rPr>
          <w:b/>
        </w:rPr>
        <w:t xml:space="preserve"> production and analysis</w:t>
      </w:r>
    </w:p>
    <w:p w14:paraId="523B9C35" w14:textId="3CD197F5" w:rsidR="00536853" w:rsidRDefault="00536853" w:rsidP="001B1206">
      <w:pPr>
        <w:pStyle w:val="ListParagraph"/>
        <w:numPr>
          <w:ilvl w:val="3"/>
          <w:numId w:val="1"/>
        </w:numPr>
        <w:jc w:val="both"/>
      </w:pPr>
      <w:r>
        <w:t xml:space="preserve">SLO: Apply their knowledge and skills to execute </w:t>
      </w:r>
      <w:r w:rsidR="001B2310">
        <w:t>vineyard</w:t>
      </w:r>
      <w:r>
        <w:t xml:space="preserve"> tasks, </w:t>
      </w:r>
      <w:r w:rsidR="001B2310">
        <w:t>grape composition</w:t>
      </w:r>
      <w:r>
        <w:t xml:space="preserve"> analysis, and operate </w:t>
      </w:r>
      <w:r w:rsidR="00502AB9">
        <w:t>vineyard and laboratory</w:t>
      </w:r>
      <w:r>
        <w:t xml:space="preserve"> technology and equipment.</w:t>
      </w:r>
    </w:p>
    <w:p w14:paraId="536C5300" w14:textId="440A9871" w:rsidR="000022A1" w:rsidRDefault="00A8479F" w:rsidP="001B1206">
      <w:pPr>
        <w:pStyle w:val="ListParagraph"/>
        <w:numPr>
          <w:ilvl w:val="3"/>
          <w:numId w:val="1"/>
        </w:numPr>
        <w:jc w:val="both"/>
      </w:pPr>
      <w:r>
        <w:t xml:space="preserve">SLO: Enable students to apply knowledge and skills to plan and execute vineyard practices and tasks based on grapevine phenological demands, climatic/regional characteristics, and pest and disease pressure. </w:t>
      </w:r>
    </w:p>
    <w:p w14:paraId="698AF122" w14:textId="77777777" w:rsidR="00536853" w:rsidRDefault="00536853" w:rsidP="001B1206">
      <w:pPr>
        <w:pStyle w:val="ListParagraph"/>
        <w:numPr>
          <w:ilvl w:val="2"/>
          <w:numId w:val="1"/>
        </w:numPr>
        <w:jc w:val="both"/>
      </w:pPr>
      <w:r>
        <w:t xml:space="preserve">PLO (Goal) </w:t>
      </w:r>
      <w:r>
        <w:rPr>
          <w:b/>
        </w:rPr>
        <w:t>Information literacy</w:t>
      </w:r>
    </w:p>
    <w:p w14:paraId="125192CA" w14:textId="77777777" w:rsidR="00536853" w:rsidRDefault="00536853" w:rsidP="001B1206">
      <w:pPr>
        <w:pStyle w:val="ListParagraph"/>
        <w:numPr>
          <w:ilvl w:val="3"/>
          <w:numId w:val="1"/>
        </w:numPr>
        <w:jc w:val="both"/>
      </w:pPr>
      <w:r>
        <w:t>SLO: Demonstrate the ability to</w:t>
      </w:r>
      <w:r w:rsidRPr="00D724A3">
        <w:t xml:space="preserve"> </w:t>
      </w:r>
      <w:r>
        <w:t xml:space="preserve">access </w:t>
      </w:r>
      <w:r w:rsidRPr="00D724A3">
        <w:t xml:space="preserve">scholarly </w:t>
      </w:r>
      <w:r>
        <w:t>resources</w:t>
      </w:r>
      <w:r w:rsidRPr="00D724A3">
        <w:t xml:space="preserve"> </w:t>
      </w:r>
      <w:r>
        <w:t>and</w:t>
      </w:r>
      <w:r w:rsidRPr="00D724A3">
        <w:t xml:space="preserve"> interpret, synthetize, and </w:t>
      </w:r>
      <w:r>
        <w:t>evaluate the information critically.</w:t>
      </w:r>
    </w:p>
    <w:p w14:paraId="5E78FAB1" w14:textId="77777777" w:rsidR="00536853" w:rsidRDefault="00536853" w:rsidP="001B1206">
      <w:pPr>
        <w:pStyle w:val="ListParagraph"/>
        <w:numPr>
          <w:ilvl w:val="3"/>
          <w:numId w:val="1"/>
        </w:numPr>
        <w:jc w:val="both"/>
      </w:pPr>
      <w:r>
        <w:t>SLO: C</w:t>
      </w:r>
      <w:r w:rsidRPr="00D724A3">
        <w:t>ommunicate concepts effectively through oral, written, and visual mediums.</w:t>
      </w:r>
    </w:p>
    <w:p w14:paraId="7F35ECA8" w14:textId="77777777" w:rsidR="006B4D6B" w:rsidRDefault="006B4D6B" w:rsidP="006B4D6B">
      <w:pPr>
        <w:pStyle w:val="Heading2"/>
      </w:pPr>
      <w:r>
        <w:t>Curriculum Map</w:t>
      </w:r>
      <w:r w:rsidR="00DF3BFC">
        <w:t xml:space="preserve"> [d]: Courses in which SLO’s are addressed and evaluated</w:t>
      </w:r>
    </w:p>
    <w:tbl>
      <w:tblPr>
        <w:tblStyle w:val="TableGrid"/>
        <w:tblW w:w="5000" w:type="pct"/>
        <w:jc w:val="center"/>
        <w:tblLook w:val="04A0" w:firstRow="1" w:lastRow="0" w:firstColumn="1" w:lastColumn="0" w:noHBand="0" w:noVBand="1"/>
      </w:tblPr>
      <w:tblGrid>
        <w:gridCol w:w="2120"/>
        <w:gridCol w:w="2407"/>
        <w:gridCol w:w="972"/>
        <w:gridCol w:w="954"/>
        <w:gridCol w:w="972"/>
        <w:gridCol w:w="954"/>
        <w:gridCol w:w="971"/>
      </w:tblGrid>
      <w:tr w:rsidR="00165BBA" w14:paraId="6FE656C4" w14:textId="77777777" w:rsidTr="00AA1C95">
        <w:trPr>
          <w:tblHeader/>
          <w:jc w:val="center"/>
        </w:trPr>
        <w:tc>
          <w:tcPr>
            <w:tcW w:w="1134" w:type="pct"/>
          </w:tcPr>
          <w:p w14:paraId="52C4F466" w14:textId="77777777" w:rsidR="00165BBA" w:rsidRDefault="00165BBA" w:rsidP="00DF3BFC"/>
        </w:tc>
        <w:tc>
          <w:tcPr>
            <w:tcW w:w="1287" w:type="pct"/>
          </w:tcPr>
          <w:p w14:paraId="68E0C132" w14:textId="23CD5224" w:rsidR="00165BBA" w:rsidRDefault="00165BBA" w:rsidP="00DF3BFC">
            <w:r>
              <w:t>1.a</w:t>
            </w:r>
          </w:p>
        </w:tc>
        <w:tc>
          <w:tcPr>
            <w:tcW w:w="520" w:type="pct"/>
          </w:tcPr>
          <w:p w14:paraId="11609AB2" w14:textId="3F3EDAEB" w:rsidR="00165BBA" w:rsidRDefault="00165BBA" w:rsidP="00DF3BFC">
            <w:r>
              <w:t>1.b</w:t>
            </w:r>
          </w:p>
        </w:tc>
        <w:tc>
          <w:tcPr>
            <w:tcW w:w="510" w:type="pct"/>
          </w:tcPr>
          <w:p w14:paraId="421B57FC" w14:textId="7012DDAE" w:rsidR="00165BBA" w:rsidRDefault="00165BBA" w:rsidP="00DF3BFC">
            <w:r>
              <w:t>2.a</w:t>
            </w:r>
          </w:p>
        </w:tc>
        <w:tc>
          <w:tcPr>
            <w:tcW w:w="520" w:type="pct"/>
          </w:tcPr>
          <w:p w14:paraId="2E0B36AA" w14:textId="208B85F6" w:rsidR="00165BBA" w:rsidRDefault="00165BBA" w:rsidP="00DF3BFC">
            <w:r>
              <w:t>2.b</w:t>
            </w:r>
          </w:p>
        </w:tc>
        <w:tc>
          <w:tcPr>
            <w:tcW w:w="510" w:type="pct"/>
          </w:tcPr>
          <w:p w14:paraId="7F3CE29C" w14:textId="399B997C" w:rsidR="00165BBA" w:rsidRDefault="00165BBA" w:rsidP="00DF3BFC">
            <w:r>
              <w:t>3.a</w:t>
            </w:r>
          </w:p>
        </w:tc>
        <w:tc>
          <w:tcPr>
            <w:tcW w:w="519" w:type="pct"/>
          </w:tcPr>
          <w:p w14:paraId="5DCE661E" w14:textId="1012E55C" w:rsidR="00165BBA" w:rsidRDefault="00165BBA" w:rsidP="00DF3BFC">
            <w:r>
              <w:t>3.b</w:t>
            </w:r>
          </w:p>
        </w:tc>
      </w:tr>
      <w:tr w:rsidR="00165BBA" w14:paraId="183BDA3B" w14:textId="77777777" w:rsidTr="00AA1C95">
        <w:trPr>
          <w:jc w:val="center"/>
        </w:trPr>
        <w:tc>
          <w:tcPr>
            <w:tcW w:w="1134" w:type="pct"/>
          </w:tcPr>
          <w:p w14:paraId="729B8008" w14:textId="78F39B61" w:rsidR="00165BBA" w:rsidRDefault="00165BBA" w:rsidP="00165BBA">
            <w:r>
              <w:t>ENOL 15</w:t>
            </w:r>
          </w:p>
        </w:tc>
        <w:tc>
          <w:tcPr>
            <w:tcW w:w="1287" w:type="pct"/>
          </w:tcPr>
          <w:p w14:paraId="528BA339" w14:textId="13848914" w:rsidR="00165BBA" w:rsidRDefault="00165BBA" w:rsidP="00165BBA">
            <w:r>
              <w:t>I</w:t>
            </w:r>
          </w:p>
        </w:tc>
        <w:tc>
          <w:tcPr>
            <w:tcW w:w="520" w:type="pct"/>
          </w:tcPr>
          <w:p w14:paraId="5201A656" w14:textId="443C3E8C" w:rsidR="00165BBA" w:rsidRDefault="00165BBA" w:rsidP="00165BBA">
            <w:r>
              <w:t>I</w:t>
            </w:r>
          </w:p>
        </w:tc>
        <w:tc>
          <w:tcPr>
            <w:tcW w:w="510" w:type="pct"/>
          </w:tcPr>
          <w:p w14:paraId="245708E9" w14:textId="590042CD" w:rsidR="00165BBA" w:rsidRDefault="00165BBA" w:rsidP="00165BBA">
            <w:r>
              <w:t>I</w:t>
            </w:r>
          </w:p>
        </w:tc>
        <w:tc>
          <w:tcPr>
            <w:tcW w:w="520" w:type="pct"/>
          </w:tcPr>
          <w:p w14:paraId="39FD9A0D" w14:textId="77777777" w:rsidR="00165BBA" w:rsidRDefault="00165BBA" w:rsidP="00165BBA"/>
        </w:tc>
        <w:tc>
          <w:tcPr>
            <w:tcW w:w="510" w:type="pct"/>
          </w:tcPr>
          <w:p w14:paraId="510BC288" w14:textId="4115D496" w:rsidR="00165BBA" w:rsidRDefault="00165BBA" w:rsidP="00165BBA">
            <w:r>
              <w:t>I</w:t>
            </w:r>
          </w:p>
        </w:tc>
        <w:tc>
          <w:tcPr>
            <w:tcW w:w="519" w:type="pct"/>
          </w:tcPr>
          <w:p w14:paraId="4B32C521" w14:textId="7AEC0B9B" w:rsidR="00165BBA" w:rsidRDefault="00165BBA" w:rsidP="00165BBA">
            <w:r>
              <w:t>I</w:t>
            </w:r>
          </w:p>
        </w:tc>
      </w:tr>
      <w:tr w:rsidR="00165BBA" w14:paraId="5A54D63A" w14:textId="77777777" w:rsidTr="00AA1C95">
        <w:trPr>
          <w:jc w:val="center"/>
        </w:trPr>
        <w:tc>
          <w:tcPr>
            <w:tcW w:w="1134" w:type="pct"/>
          </w:tcPr>
          <w:p w14:paraId="4B2FD662" w14:textId="349CD931" w:rsidR="00165BBA" w:rsidRDefault="00165BBA" w:rsidP="00165BBA">
            <w:r>
              <w:t>VIT 15</w:t>
            </w:r>
          </w:p>
        </w:tc>
        <w:tc>
          <w:tcPr>
            <w:tcW w:w="1287" w:type="pct"/>
          </w:tcPr>
          <w:p w14:paraId="05405C59" w14:textId="5A79B51C" w:rsidR="00165BBA" w:rsidRDefault="00165BBA" w:rsidP="00165BBA">
            <w:r>
              <w:t>I</w:t>
            </w:r>
          </w:p>
        </w:tc>
        <w:tc>
          <w:tcPr>
            <w:tcW w:w="520" w:type="pct"/>
          </w:tcPr>
          <w:p w14:paraId="112387A5" w14:textId="77406521" w:rsidR="00165BBA" w:rsidRDefault="00165BBA" w:rsidP="00165BBA">
            <w:r>
              <w:t>I</w:t>
            </w:r>
          </w:p>
        </w:tc>
        <w:tc>
          <w:tcPr>
            <w:tcW w:w="510" w:type="pct"/>
          </w:tcPr>
          <w:p w14:paraId="1B177918" w14:textId="77777777" w:rsidR="00165BBA" w:rsidRDefault="00165BBA" w:rsidP="00165BBA"/>
        </w:tc>
        <w:tc>
          <w:tcPr>
            <w:tcW w:w="520" w:type="pct"/>
          </w:tcPr>
          <w:p w14:paraId="6E8D5160" w14:textId="77777777" w:rsidR="00165BBA" w:rsidRDefault="00165BBA" w:rsidP="00165BBA"/>
        </w:tc>
        <w:tc>
          <w:tcPr>
            <w:tcW w:w="510" w:type="pct"/>
          </w:tcPr>
          <w:p w14:paraId="3E77D0E7" w14:textId="5A6697A6" w:rsidR="00165BBA" w:rsidRDefault="00165BBA" w:rsidP="00165BBA">
            <w:r>
              <w:t>I</w:t>
            </w:r>
          </w:p>
        </w:tc>
        <w:tc>
          <w:tcPr>
            <w:tcW w:w="519" w:type="pct"/>
          </w:tcPr>
          <w:p w14:paraId="1595FFAB" w14:textId="501F06A0" w:rsidR="00165BBA" w:rsidRDefault="00165BBA" w:rsidP="00165BBA">
            <w:r>
              <w:t>I</w:t>
            </w:r>
          </w:p>
        </w:tc>
      </w:tr>
      <w:tr w:rsidR="00165BBA" w14:paraId="4EE4612E" w14:textId="77777777" w:rsidTr="00AA1C95">
        <w:trPr>
          <w:jc w:val="center"/>
        </w:trPr>
        <w:tc>
          <w:tcPr>
            <w:tcW w:w="1134" w:type="pct"/>
          </w:tcPr>
          <w:p w14:paraId="03AB61B7" w14:textId="0044F782" w:rsidR="00165BBA" w:rsidRDefault="00165BBA" w:rsidP="00165BBA">
            <w:r>
              <w:t>ENOL 168</w:t>
            </w:r>
          </w:p>
        </w:tc>
        <w:tc>
          <w:tcPr>
            <w:tcW w:w="1287" w:type="pct"/>
          </w:tcPr>
          <w:p w14:paraId="60D05982" w14:textId="57BE72A6" w:rsidR="00165BBA" w:rsidRDefault="00165BBA" w:rsidP="00165BBA">
            <w:r>
              <w:t>I</w:t>
            </w:r>
          </w:p>
        </w:tc>
        <w:tc>
          <w:tcPr>
            <w:tcW w:w="520" w:type="pct"/>
          </w:tcPr>
          <w:p w14:paraId="3406BAA0" w14:textId="304E117B" w:rsidR="00165BBA" w:rsidRDefault="00165BBA" w:rsidP="00165BBA">
            <w:r>
              <w:t>I</w:t>
            </w:r>
          </w:p>
        </w:tc>
        <w:tc>
          <w:tcPr>
            <w:tcW w:w="510" w:type="pct"/>
          </w:tcPr>
          <w:p w14:paraId="01326345" w14:textId="77777777" w:rsidR="00165BBA" w:rsidRDefault="00165BBA" w:rsidP="00165BBA"/>
        </w:tc>
        <w:tc>
          <w:tcPr>
            <w:tcW w:w="520" w:type="pct"/>
          </w:tcPr>
          <w:p w14:paraId="05170B10" w14:textId="77777777" w:rsidR="00165BBA" w:rsidRDefault="00165BBA" w:rsidP="00165BBA"/>
        </w:tc>
        <w:tc>
          <w:tcPr>
            <w:tcW w:w="510" w:type="pct"/>
          </w:tcPr>
          <w:p w14:paraId="601012BE" w14:textId="3E017B38" w:rsidR="00165BBA" w:rsidRDefault="00165BBA" w:rsidP="00165BBA">
            <w:r>
              <w:t>D</w:t>
            </w:r>
          </w:p>
        </w:tc>
        <w:tc>
          <w:tcPr>
            <w:tcW w:w="519" w:type="pct"/>
          </w:tcPr>
          <w:p w14:paraId="63ABF59F" w14:textId="59E0DD86" w:rsidR="00165BBA" w:rsidRDefault="00165BBA" w:rsidP="00165BBA">
            <w:r>
              <w:t>D</w:t>
            </w:r>
          </w:p>
        </w:tc>
      </w:tr>
      <w:tr w:rsidR="00165BBA" w14:paraId="5ADB2364" w14:textId="77777777" w:rsidTr="00AA1C95">
        <w:trPr>
          <w:jc w:val="center"/>
        </w:trPr>
        <w:tc>
          <w:tcPr>
            <w:tcW w:w="1134" w:type="pct"/>
          </w:tcPr>
          <w:p w14:paraId="2A70F94E" w14:textId="70D7ED5F" w:rsidR="00165BBA" w:rsidRDefault="00165BBA" w:rsidP="00165BBA">
            <w:r>
              <w:t>VIT 100</w:t>
            </w:r>
          </w:p>
        </w:tc>
        <w:tc>
          <w:tcPr>
            <w:tcW w:w="1287" w:type="pct"/>
          </w:tcPr>
          <w:p w14:paraId="4B18E5C6" w14:textId="1162C870" w:rsidR="00165BBA" w:rsidRDefault="00A62874" w:rsidP="00165BBA">
            <w:r>
              <w:t>I</w:t>
            </w:r>
          </w:p>
        </w:tc>
        <w:tc>
          <w:tcPr>
            <w:tcW w:w="520" w:type="pct"/>
          </w:tcPr>
          <w:p w14:paraId="1533BEDD" w14:textId="4A3B6E12" w:rsidR="00165BBA" w:rsidRDefault="00165BBA" w:rsidP="00165BBA"/>
        </w:tc>
        <w:tc>
          <w:tcPr>
            <w:tcW w:w="510" w:type="pct"/>
          </w:tcPr>
          <w:p w14:paraId="7D2DE745" w14:textId="77777777" w:rsidR="00165BBA" w:rsidRDefault="00165BBA" w:rsidP="00165BBA"/>
        </w:tc>
        <w:tc>
          <w:tcPr>
            <w:tcW w:w="520" w:type="pct"/>
          </w:tcPr>
          <w:p w14:paraId="650E2ABD" w14:textId="77777777" w:rsidR="00165BBA" w:rsidRDefault="00165BBA" w:rsidP="00165BBA"/>
        </w:tc>
        <w:tc>
          <w:tcPr>
            <w:tcW w:w="510" w:type="pct"/>
          </w:tcPr>
          <w:p w14:paraId="6B8A8B6B" w14:textId="7948F654" w:rsidR="00165BBA" w:rsidRDefault="00165BBA" w:rsidP="00165BBA">
            <w:r>
              <w:t>D</w:t>
            </w:r>
          </w:p>
        </w:tc>
        <w:tc>
          <w:tcPr>
            <w:tcW w:w="519" w:type="pct"/>
          </w:tcPr>
          <w:p w14:paraId="3D138441" w14:textId="45985C51" w:rsidR="00165BBA" w:rsidRDefault="00165BBA" w:rsidP="00165BBA">
            <w:r>
              <w:t>I</w:t>
            </w:r>
          </w:p>
        </w:tc>
      </w:tr>
      <w:tr w:rsidR="00165BBA" w14:paraId="4A2B9292" w14:textId="77777777" w:rsidTr="00AA1C95">
        <w:trPr>
          <w:jc w:val="center"/>
        </w:trPr>
        <w:tc>
          <w:tcPr>
            <w:tcW w:w="1134" w:type="pct"/>
          </w:tcPr>
          <w:p w14:paraId="23E98E5E" w14:textId="26BA49BB" w:rsidR="00165BBA" w:rsidRDefault="00165BBA" w:rsidP="00165BBA">
            <w:r>
              <w:t>VIT 199</w:t>
            </w:r>
          </w:p>
        </w:tc>
        <w:tc>
          <w:tcPr>
            <w:tcW w:w="1287" w:type="pct"/>
          </w:tcPr>
          <w:p w14:paraId="52077A39" w14:textId="7FBEF74E" w:rsidR="00165BBA" w:rsidRDefault="00A62874" w:rsidP="00165BBA">
            <w:r>
              <w:t>I</w:t>
            </w:r>
          </w:p>
        </w:tc>
        <w:tc>
          <w:tcPr>
            <w:tcW w:w="520" w:type="pct"/>
          </w:tcPr>
          <w:p w14:paraId="03E8C0E4" w14:textId="5C226B63" w:rsidR="00165BBA" w:rsidRDefault="00A62874" w:rsidP="00165BBA">
            <w:r>
              <w:t>I</w:t>
            </w:r>
          </w:p>
        </w:tc>
        <w:tc>
          <w:tcPr>
            <w:tcW w:w="510" w:type="pct"/>
          </w:tcPr>
          <w:p w14:paraId="133C98B0" w14:textId="77777777" w:rsidR="00165BBA" w:rsidRDefault="00165BBA" w:rsidP="00165BBA"/>
        </w:tc>
        <w:tc>
          <w:tcPr>
            <w:tcW w:w="520" w:type="pct"/>
          </w:tcPr>
          <w:p w14:paraId="16BA51B6" w14:textId="77777777" w:rsidR="00165BBA" w:rsidRDefault="00165BBA" w:rsidP="00165BBA"/>
        </w:tc>
        <w:tc>
          <w:tcPr>
            <w:tcW w:w="510" w:type="pct"/>
          </w:tcPr>
          <w:p w14:paraId="04DD6852" w14:textId="2F7E9F24" w:rsidR="00165BBA" w:rsidRDefault="00A62874" w:rsidP="00165BBA">
            <w:r>
              <w:t>D</w:t>
            </w:r>
          </w:p>
        </w:tc>
        <w:tc>
          <w:tcPr>
            <w:tcW w:w="519" w:type="pct"/>
          </w:tcPr>
          <w:p w14:paraId="3CF7C3EB" w14:textId="27ABEA51" w:rsidR="00165BBA" w:rsidRDefault="00A62874" w:rsidP="00165BBA">
            <w:r>
              <w:t>D</w:t>
            </w:r>
          </w:p>
        </w:tc>
      </w:tr>
      <w:tr w:rsidR="00165BBA" w14:paraId="208F7DA3" w14:textId="77777777" w:rsidTr="00AA1C95">
        <w:trPr>
          <w:jc w:val="center"/>
        </w:trPr>
        <w:tc>
          <w:tcPr>
            <w:tcW w:w="1134" w:type="pct"/>
          </w:tcPr>
          <w:p w14:paraId="04A2D0A5" w14:textId="53AB424E" w:rsidR="00165BBA" w:rsidRDefault="00165BBA" w:rsidP="00165BBA">
            <w:r>
              <w:t>VIT 194I</w:t>
            </w:r>
          </w:p>
        </w:tc>
        <w:tc>
          <w:tcPr>
            <w:tcW w:w="1287" w:type="pct"/>
          </w:tcPr>
          <w:p w14:paraId="752B091A" w14:textId="283A7EE7" w:rsidR="00165BBA" w:rsidRDefault="00A62874" w:rsidP="00165BBA">
            <w:r>
              <w:t>M</w:t>
            </w:r>
          </w:p>
        </w:tc>
        <w:tc>
          <w:tcPr>
            <w:tcW w:w="520" w:type="pct"/>
          </w:tcPr>
          <w:p w14:paraId="0F092F5F" w14:textId="4DFD41D3" w:rsidR="00165BBA" w:rsidRDefault="00A62874" w:rsidP="00165BBA">
            <w:r>
              <w:t>D</w:t>
            </w:r>
          </w:p>
        </w:tc>
        <w:tc>
          <w:tcPr>
            <w:tcW w:w="510" w:type="pct"/>
          </w:tcPr>
          <w:p w14:paraId="6E6B0BFA" w14:textId="1DBCB78B" w:rsidR="00165BBA" w:rsidRDefault="00A62874" w:rsidP="00165BBA">
            <w:r>
              <w:t>M</w:t>
            </w:r>
          </w:p>
        </w:tc>
        <w:tc>
          <w:tcPr>
            <w:tcW w:w="520" w:type="pct"/>
          </w:tcPr>
          <w:p w14:paraId="1BB76611" w14:textId="4B7E6B52" w:rsidR="00165BBA" w:rsidRDefault="00A62874" w:rsidP="00165BBA">
            <w:r>
              <w:t>M</w:t>
            </w:r>
          </w:p>
        </w:tc>
        <w:tc>
          <w:tcPr>
            <w:tcW w:w="510" w:type="pct"/>
          </w:tcPr>
          <w:p w14:paraId="65D3518C" w14:textId="77777777" w:rsidR="00165BBA" w:rsidRDefault="00165BBA" w:rsidP="00165BBA"/>
        </w:tc>
        <w:tc>
          <w:tcPr>
            <w:tcW w:w="519" w:type="pct"/>
          </w:tcPr>
          <w:p w14:paraId="76EC4A9D" w14:textId="77777777" w:rsidR="00165BBA" w:rsidRDefault="00165BBA" w:rsidP="00165BBA"/>
        </w:tc>
      </w:tr>
      <w:tr w:rsidR="00165BBA" w14:paraId="6D0A0041" w14:textId="77777777" w:rsidTr="00AA1C95">
        <w:trPr>
          <w:jc w:val="center"/>
        </w:trPr>
        <w:tc>
          <w:tcPr>
            <w:tcW w:w="1134" w:type="pct"/>
          </w:tcPr>
          <w:p w14:paraId="3BD3A5CA" w14:textId="5DDAFA97" w:rsidR="00165BBA" w:rsidRDefault="00165BBA" w:rsidP="00165BBA">
            <w:r>
              <w:t>VIT 101</w:t>
            </w:r>
          </w:p>
        </w:tc>
        <w:tc>
          <w:tcPr>
            <w:tcW w:w="1287" w:type="pct"/>
          </w:tcPr>
          <w:p w14:paraId="418C0C7A" w14:textId="672332AA" w:rsidR="00165BBA" w:rsidRDefault="00A62874" w:rsidP="00165BBA">
            <w:r>
              <w:t>D</w:t>
            </w:r>
          </w:p>
        </w:tc>
        <w:tc>
          <w:tcPr>
            <w:tcW w:w="520" w:type="pct"/>
          </w:tcPr>
          <w:p w14:paraId="34C772D9" w14:textId="4C5BA04A" w:rsidR="00165BBA" w:rsidRDefault="00A62874" w:rsidP="00165BBA">
            <w:r>
              <w:t>D</w:t>
            </w:r>
          </w:p>
        </w:tc>
        <w:tc>
          <w:tcPr>
            <w:tcW w:w="510" w:type="pct"/>
          </w:tcPr>
          <w:p w14:paraId="628DB018" w14:textId="72210C60" w:rsidR="00165BBA" w:rsidRDefault="00A62874" w:rsidP="00165BBA">
            <w:r>
              <w:t>D</w:t>
            </w:r>
          </w:p>
        </w:tc>
        <w:tc>
          <w:tcPr>
            <w:tcW w:w="520" w:type="pct"/>
          </w:tcPr>
          <w:p w14:paraId="70A96A93" w14:textId="78E4A260" w:rsidR="00165BBA" w:rsidRDefault="00A62874" w:rsidP="00165BBA">
            <w:r>
              <w:t>D</w:t>
            </w:r>
          </w:p>
        </w:tc>
        <w:tc>
          <w:tcPr>
            <w:tcW w:w="510" w:type="pct"/>
          </w:tcPr>
          <w:p w14:paraId="2E6A6BC9" w14:textId="63E0BA58" w:rsidR="00165BBA" w:rsidRDefault="00E30A14" w:rsidP="00165BBA">
            <w:r>
              <w:t>I</w:t>
            </w:r>
          </w:p>
        </w:tc>
        <w:tc>
          <w:tcPr>
            <w:tcW w:w="519" w:type="pct"/>
          </w:tcPr>
          <w:p w14:paraId="43B5C487" w14:textId="77777777" w:rsidR="00165BBA" w:rsidRDefault="00165BBA" w:rsidP="00165BBA"/>
        </w:tc>
      </w:tr>
      <w:tr w:rsidR="00A62874" w14:paraId="17DFAF2E" w14:textId="77777777" w:rsidTr="00AA1C95">
        <w:trPr>
          <w:jc w:val="center"/>
        </w:trPr>
        <w:tc>
          <w:tcPr>
            <w:tcW w:w="1134" w:type="pct"/>
          </w:tcPr>
          <w:p w14:paraId="33B8AD8F" w14:textId="7A04D620" w:rsidR="00A62874" w:rsidRDefault="00A62874" w:rsidP="00A62874">
            <w:r>
              <w:t>VIT 102</w:t>
            </w:r>
          </w:p>
        </w:tc>
        <w:tc>
          <w:tcPr>
            <w:tcW w:w="1287" w:type="pct"/>
          </w:tcPr>
          <w:p w14:paraId="4EE708D0" w14:textId="1A9073A1" w:rsidR="00A62874" w:rsidRDefault="00A62874" w:rsidP="00A62874">
            <w:r>
              <w:t>D</w:t>
            </w:r>
          </w:p>
        </w:tc>
        <w:tc>
          <w:tcPr>
            <w:tcW w:w="520" w:type="pct"/>
          </w:tcPr>
          <w:p w14:paraId="1049E071" w14:textId="32B0A3E2" w:rsidR="00A62874" w:rsidRDefault="00A62874" w:rsidP="00A62874">
            <w:r>
              <w:t>D</w:t>
            </w:r>
          </w:p>
        </w:tc>
        <w:tc>
          <w:tcPr>
            <w:tcW w:w="510" w:type="pct"/>
          </w:tcPr>
          <w:p w14:paraId="7D341076" w14:textId="3D8BD803" w:rsidR="00A62874" w:rsidRDefault="00A62874" w:rsidP="00A62874">
            <w:r>
              <w:t>D</w:t>
            </w:r>
          </w:p>
        </w:tc>
        <w:tc>
          <w:tcPr>
            <w:tcW w:w="520" w:type="pct"/>
          </w:tcPr>
          <w:p w14:paraId="51686EA9" w14:textId="38EACCCC" w:rsidR="00A62874" w:rsidRDefault="00A62874" w:rsidP="00A62874">
            <w:r>
              <w:t>D</w:t>
            </w:r>
          </w:p>
        </w:tc>
        <w:tc>
          <w:tcPr>
            <w:tcW w:w="510" w:type="pct"/>
          </w:tcPr>
          <w:p w14:paraId="2E6A2389" w14:textId="3F59B3B6" w:rsidR="00A62874" w:rsidRDefault="00E30A14" w:rsidP="00A62874">
            <w:r>
              <w:t>I</w:t>
            </w:r>
          </w:p>
        </w:tc>
        <w:tc>
          <w:tcPr>
            <w:tcW w:w="519" w:type="pct"/>
          </w:tcPr>
          <w:p w14:paraId="38E205F4" w14:textId="77777777" w:rsidR="00A62874" w:rsidRDefault="00A62874" w:rsidP="00A62874"/>
        </w:tc>
      </w:tr>
      <w:tr w:rsidR="00E30A14" w14:paraId="3578B15F" w14:textId="77777777" w:rsidTr="00AA1C95">
        <w:trPr>
          <w:jc w:val="center"/>
        </w:trPr>
        <w:tc>
          <w:tcPr>
            <w:tcW w:w="1134" w:type="pct"/>
          </w:tcPr>
          <w:p w14:paraId="7B5039DF" w14:textId="3AC46F38" w:rsidR="00E30A14" w:rsidRDefault="00E30A14" w:rsidP="00E30A14">
            <w:r>
              <w:t>VIT 103</w:t>
            </w:r>
          </w:p>
        </w:tc>
        <w:tc>
          <w:tcPr>
            <w:tcW w:w="1287" w:type="pct"/>
          </w:tcPr>
          <w:p w14:paraId="4FC908C3" w14:textId="61B0699B" w:rsidR="00E30A14" w:rsidRDefault="00E30A14" w:rsidP="00E30A14">
            <w:r>
              <w:t>D</w:t>
            </w:r>
          </w:p>
        </w:tc>
        <w:tc>
          <w:tcPr>
            <w:tcW w:w="520" w:type="pct"/>
          </w:tcPr>
          <w:p w14:paraId="6E61F847" w14:textId="47D057CB" w:rsidR="00E30A14" w:rsidRDefault="00E30A14" w:rsidP="00E30A14">
            <w:r>
              <w:t>D</w:t>
            </w:r>
          </w:p>
        </w:tc>
        <w:tc>
          <w:tcPr>
            <w:tcW w:w="510" w:type="pct"/>
          </w:tcPr>
          <w:p w14:paraId="3F7EBB06" w14:textId="1EC4E396" w:rsidR="00E30A14" w:rsidRDefault="00E30A14" w:rsidP="00E30A14">
            <w:r>
              <w:t>M</w:t>
            </w:r>
          </w:p>
        </w:tc>
        <w:tc>
          <w:tcPr>
            <w:tcW w:w="520" w:type="pct"/>
          </w:tcPr>
          <w:p w14:paraId="7BD99923" w14:textId="025BA6FF" w:rsidR="00E30A14" w:rsidRDefault="00E30A14" w:rsidP="00E30A14">
            <w:r>
              <w:t>M</w:t>
            </w:r>
          </w:p>
        </w:tc>
        <w:tc>
          <w:tcPr>
            <w:tcW w:w="510" w:type="pct"/>
          </w:tcPr>
          <w:p w14:paraId="65D4CA40" w14:textId="77777777" w:rsidR="00E30A14" w:rsidRDefault="00E30A14" w:rsidP="00E30A14"/>
        </w:tc>
        <w:tc>
          <w:tcPr>
            <w:tcW w:w="519" w:type="pct"/>
          </w:tcPr>
          <w:p w14:paraId="2F5FE0E1" w14:textId="77777777" w:rsidR="00E30A14" w:rsidRDefault="00E30A14" w:rsidP="00E30A14"/>
        </w:tc>
      </w:tr>
      <w:tr w:rsidR="00E30A14" w14:paraId="4E1553B1" w14:textId="77777777" w:rsidTr="00AA1C95">
        <w:trPr>
          <w:jc w:val="center"/>
        </w:trPr>
        <w:tc>
          <w:tcPr>
            <w:tcW w:w="1134" w:type="pct"/>
          </w:tcPr>
          <w:p w14:paraId="72395C14" w14:textId="3C5EE625" w:rsidR="00E30A14" w:rsidRDefault="00E30A14" w:rsidP="00E30A14">
            <w:r>
              <w:t>VIT 106</w:t>
            </w:r>
          </w:p>
        </w:tc>
        <w:tc>
          <w:tcPr>
            <w:tcW w:w="1287" w:type="pct"/>
          </w:tcPr>
          <w:p w14:paraId="1D8E71EA" w14:textId="345F3D7F" w:rsidR="00E30A14" w:rsidRDefault="00E30A14" w:rsidP="00E30A14">
            <w:r>
              <w:t>D</w:t>
            </w:r>
          </w:p>
        </w:tc>
        <w:tc>
          <w:tcPr>
            <w:tcW w:w="520" w:type="pct"/>
          </w:tcPr>
          <w:p w14:paraId="7CB4E137" w14:textId="44C70D3A" w:rsidR="00E30A14" w:rsidRDefault="00E30A14" w:rsidP="00E30A14">
            <w:r>
              <w:t>D</w:t>
            </w:r>
          </w:p>
        </w:tc>
        <w:tc>
          <w:tcPr>
            <w:tcW w:w="510" w:type="pct"/>
          </w:tcPr>
          <w:p w14:paraId="4230F88F" w14:textId="23533D9E" w:rsidR="00E30A14" w:rsidRDefault="00E30A14" w:rsidP="00E30A14">
            <w:r>
              <w:t>M</w:t>
            </w:r>
          </w:p>
        </w:tc>
        <w:tc>
          <w:tcPr>
            <w:tcW w:w="520" w:type="pct"/>
          </w:tcPr>
          <w:p w14:paraId="6BBC7045" w14:textId="4B6F9E2E" w:rsidR="00E30A14" w:rsidRDefault="00E30A14" w:rsidP="00E30A14">
            <w:r>
              <w:t>M</w:t>
            </w:r>
          </w:p>
        </w:tc>
        <w:tc>
          <w:tcPr>
            <w:tcW w:w="510" w:type="pct"/>
          </w:tcPr>
          <w:p w14:paraId="372BFD9B" w14:textId="14142501" w:rsidR="00E30A14" w:rsidRDefault="00E30A14" w:rsidP="00E30A14">
            <w:r>
              <w:t>I</w:t>
            </w:r>
          </w:p>
        </w:tc>
        <w:tc>
          <w:tcPr>
            <w:tcW w:w="519" w:type="pct"/>
          </w:tcPr>
          <w:p w14:paraId="2DACE493" w14:textId="63DC461E" w:rsidR="00E30A14" w:rsidRDefault="00E30A14" w:rsidP="00E30A14">
            <w:r>
              <w:t>D</w:t>
            </w:r>
          </w:p>
        </w:tc>
      </w:tr>
      <w:tr w:rsidR="00E30A14" w14:paraId="0A9D08D1" w14:textId="77777777" w:rsidTr="00AA1C95">
        <w:trPr>
          <w:jc w:val="center"/>
        </w:trPr>
        <w:tc>
          <w:tcPr>
            <w:tcW w:w="1134" w:type="pct"/>
          </w:tcPr>
          <w:p w14:paraId="23387FE0" w14:textId="47389753" w:rsidR="00E30A14" w:rsidRDefault="00E30A14" w:rsidP="00E30A14">
            <w:r>
              <w:t>VIT 160</w:t>
            </w:r>
          </w:p>
        </w:tc>
        <w:tc>
          <w:tcPr>
            <w:tcW w:w="1287" w:type="pct"/>
          </w:tcPr>
          <w:p w14:paraId="498E6E4B" w14:textId="338FD57E" w:rsidR="00E30A14" w:rsidRDefault="001041E2" w:rsidP="00E30A14">
            <w:r>
              <w:t>D</w:t>
            </w:r>
          </w:p>
        </w:tc>
        <w:tc>
          <w:tcPr>
            <w:tcW w:w="520" w:type="pct"/>
          </w:tcPr>
          <w:p w14:paraId="782A1CBE" w14:textId="2FFE217C" w:rsidR="00E30A14" w:rsidRDefault="001041E2" w:rsidP="00E30A14">
            <w:r>
              <w:t>D</w:t>
            </w:r>
          </w:p>
        </w:tc>
        <w:tc>
          <w:tcPr>
            <w:tcW w:w="510" w:type="pct"/>
          </w:tcPr>
          <w:p w14:paraId="029D9BA4" w14:textId="43575C4D" w:rsidR="00E30A14" w:rsidRDefault="001041E2" w:rsidP="00E30A14">
            <w:r>
              <w:t>D</w:t>
            </w:r>
          </w:p>
        </w:tc>
        <w:tc>
          <w:tcPr>
            <w:tcW w:w="520" w:type="pct"/>
          </w:tcPr>
          <w:p w14:paraId="7368845E" w14:textId="097CD00A" w:rsidR="00E30A14" w:rsidRDefault="001041E2" w:rsidP="00E30A14">
            <w:r>
              <w:t>M</w:t>
            </w:r>
          </w:p>
        </w:tc>
        <w:tc>
          <w:tcPr>
            <w:tcW w:w="510" w:type="pct"/>
          </w:tcPr>
          <w:p w14:paraId="0BAB0749" w14:textId="1A4CBB46" w:rsidR="00E30A14" w:rsidRDefault="001041E2" w:rsidP="00E30A14">
            <w:r>
              <w:t>I</w:t>
            </w:r>
          </w:p>
        </w:tc>
        <w:tc>
          <w:tcPr>
            <w:tcW w:w="519" w:type="pct"/>
          </w:tcPr>
          <w:p w14:paraId="3B432CBF" w14:textId="0CB92D9F" w:rsidR="00E30A14" w:rsidRDefault="001041E2" w:rsidP="00E30A14">
            <w:r>
              <w:t>D</w:t>
            </w:r>
          </w:p>
        </w:tc>
      </w:tr>
      <w:tr w:rsidR="00E30A14" w14:paraId="19600776" w14:textId="77777777" w:rsidTr="00AA1C95">
        <w:trPr>
          <w:jc w:val="center"/>
        </w:trPr>
        <w:tc>
          <w:tcPr>
            <w:tcW w:w="1134" w:type="pct"/>
          </w:tcPr>
          <w:p w14:paraId="4567E3E3" w14:textId="568CAF95" w:rsidR="00E30A14" w:rsidRDefault="00E30A14" w:rsidP="00E30A14">
            <w:r>
              <w:t>VIT 165</w:t>
            </w:r>
          </w:p>
        </w:tc>
        <w:tc>
          <w:tcPr>
            <w:tcW w:w="1287" w:type="pct"/>
          </w:tcPr>
          <w:p w14:paraId="3D9E4A84" w14:textId="0E0E7582" w:rsidR="00E30A14" w:rsidRDefault="00E44028" w:rsidP="00E30A14">
            <w:r>
              <w:t>M</w:t>
            </w:r>
          </w:p>
        </w:tc>
        <w:tc>
          <w:tcPr>
            <w:tcW w:w="520" w:type="pct"/>
          </w:tcPr>
          <w:p w14:paraId="7C9D75A1" w14:textId="77777777" w:rsidR="00E30A14" w:rsidRDefault="00E30A14" w:rsidP="00E30A14"/>
        </w:tc>
        <w:tc>
          <w:tcPr>
            <w:tcW w:w="510" w:type="pct"/>
          </w:tcPr>
          <w:p w14:paraId="3FB68CDC" w14:textId="77777777" w:rsidR="00E30A14" w:rsidRDefault="00E30A14" w:rsidP="00E30A14"/>
        </w:tc>
        <w:tc>
          <w:tcPr>
            <w:tcW w:w="520" w:type="pct"/>
          </w:tcPr>
          <w:p w14:paraId="5946B900" w14:textId="5BBEC68E" w:rsidR="00E30A14" w:rsidRDefault="00E44028" w:rsidP="00E30A14">
            <w:r>
              <w:t>D</w:t>
            </w:r>
          </w:p>
        </w:tc>
        <w:tc>
          <w:tcPr>
            <w:tcW w:w="510" w:type="pct"/>
          </w:tcPr>
          <w:p w14:paraId="0934101E" w14:textId="40D4169E" w:rsidR="00E30A14" w:rsidRDefault="00E44028" w:rsidP="00E30A14">
            <w:r>
              <w:t>I</w:t>
            </w:r>
          </w:p>
        </w:tc>
        <w:tc>
          <w:tcPr>
            <w:tcW w:w="519" w:type="pct"/>
          </w:tcPr>
          <w:p w14:paraId="2D5AFD95" w14:textId="23748DDB" w:rsidR="00E30A14" w:rsidRDefault="00E44028" w:rsidP="00E30A14">
            <w:r>
              <w:t>I</w:t>
            </w:r>
          </w:p>
        </w:tc>
      </w:tr>
      <w:tr w:rsidR="00E30A14" w14:paraId="1C2C2324" w14:textId="77777777" w:rsidTr="00AA1C95">
        <w:trPr>
          <w:jc w:val="center"/>
        </w:trPr>
        <w:tc>
          <w:tcPr>
            <w:tcW w:w="1134" w:type="pct"/>
          </w:tcPr>
          <w:p w14:paraId="140AEDF2" w14:textId="66CB17DA" w:rsidR="00E30A14" w:rsidRDefault="00E30A14" w:rsidP="00E30A14">
            <w:r>
              <w:t>VIT 166</w:t>
            </w:r>
          </w:p>
        </w:tc>
        <w:tc>
          <w:tcPr>
            <w:tcW w:w="1287" w:type="pct"/>
          </w:tcPr>
          <w:p w14:paraId="0257199C" w14:textId="4972D7F6" w:rsidR="00E30A14" w:rsidRDefault="00E44028" w:rsidP="00E30A14">
            <w:r>
              <w:t>D</w:t>
            </w:r>
          </w:p>
        </w:tc>
        <w:tc>
          <w:tcPr>
            <w:tcW w:w="520" w:type="pct"/>
          </w:tcPr>
          <w:p w14:paraId="627E2E17" w14:textId="77777777" w:rsidR="00E30A14" w:rsidRDefault="00E30A14" w:rsidP="00E30A14"/>
        </w:tc>
        <w:tc>
          <w:tcPr>
            <w:tcW w:w="510" w:type="pct"/>
          </w:tcPr>
          <w:p w14:paraId="1DBB1FF2" w14:textId="77777777" w:rsidR="00E30A14" w:rsidRDefault="00E30A14" w:rsidP="00E30A14"/>
        </w:tc>
        <w:tc>
          <w:tcPr>
            <w:tcW w:w="520" w:type="pct"/>
          </w:tcPr>
          <w:p w14:paraId="2EC54D7F" w14:textId="55D3C432" w:rsidR="00E30A14" w:rsidRDefault="00E44028" w:rsidP="00E30A14">
            <w:r>
              <w:t>M</w:t>
            </w:r>
          </w:p>
        </w:tc>
        <w:tc>
          <w:tcPr>
            <w:tcW w:w="510" w:type="pct"/>
          </w:tcPr>
          <w:p w14:paraId="623ADF05" w14:textId="381A851C" w:rsidR="00E30A14" w:rsidRDefault="00E44028" w:rsidP="00E30A14">
            <w:r>
              <w:t>I</w:t>
            </w:r>
          </w:p>
        </w:tc>
        <w:tc>
          <w:tcPr>
            <w:tcW w:w="519" w:type="pct"/>
          </w:tcPr>
          <w:p w14:paraId="078AB383" w14:textId="6C715FEE" w:rsidR="00E30A14" w:rsidRDefault="00E44028" w:rsidP="00E30A14">
            <w:r>
              <w:t>D</w:t>
            </w:r>
          </w:p>
        </w:tc>
      </w:tr>
      <w:tr w:rsidR="00E30A14" w14:paraId="730C19CC" w14:textId="77777777" w:rsidTr="00AA1C95">
        <w:trPr>
          <w:jc w:val="center"/>
        </w:trPr>
        <w:tc>
          <w:tcPr>
            <w:tcW w:w="1134" w:type="pct"/>
          </w:tcPr>
          <w:p w14:paraId="644CE6C8" w14:textId="711813BB" w:rsidR="00E30A14" w:rsidRDefault="00E30A14" w:rsidP="00E30A14">
            <w:r>
              <w:t>VIT 167 (selective)</w:t>
            </w:r>
          </w:p>
        </w:tc>
        <w:tc>
          <w:tcPr>
            <w:tcW w:w="1287" w:type="pct"/>
          </w:tcPr>
          <w:p w14:paraId="753E642A" w14:textId="547A28B8" w:rsidR="00E30A14" w:rsidRDefault="00E44028" w:rsidP="00E30A14">
            <w:r>
              <w:t>D</w:t>
            </w:r>
          </w:p>
        </w:tc>
        <w:tc>
          <w:tcPr>
            <w:tcW w:w="520" w:type="pct"/>
          </w:tcPr>
          <w:p w14:paraId="75959378" w14:textId="6D78ED0A" w:rsidR="00E30A14" w:rsidRDefault="00E44028" w:rsidP="00E30A14">
            <w:r>
              <w:t>D</w:t>
            </w:r>
          </w:p>
        </w:tc>
        <w:tc>
          <w:tcPr>
            <w:tcW w:w="510" w:type="pct"/>
          </w:tcPr>
          <w:p w14:paraId="0647584F" w14:textId="77777777" w:rsidR="00E30A14" w:rsidRDefault="00E30A14" w:rsidP="00E30A14"/>
        </w:tc>
        <w:tc>
          <w:tcPr>
            <w:tcW w:w="520" w:type="pct"/>
          </w:tcPr>
          <w:p w14:paraId="7A138FF5" w14:textId="77777777" w:rsidR="00E30A14" w:rsidRDefault="00E30A14" w:rsidP="00E30A14"/>
        </w:tc>
        <w:tc>
          <w:tcPr>
            <w:tcW w:w="510" w:type="pct"/>
          </w:tcPr>
          <w:p w14:paraId="5B86B239" w14:textId="532A7C70" w:rsidR="00E30A14" w:rsidRDefault="00E44028" w:rsidP="00E30A14">
            <w:r>
              <w:t>D</w:t>
            </w:r>
          </w:p>
        </w:tc>
        <w:tc>
          <w:tcPr>
            <w:tcW w:w="519" w:type="pct"/>
          </w:tcPr>
          <w:p w14:paraId="5970173D" w14:textId="1FF4AC6E" w:rsidR="00E30A14" w:rsidRDefault="00E44028" w:rsidP="00E30A14">
            <w:r>
              <w:t>D</w:t>
            </w:r>
          </w:p>
        </w:tc>
      </w:tr>
      <w:tr w:rsidR="006A581F" w14:paraId="22A1F4DD" w14:textId="77777777" w:rsidTr="00AA1C95">
        <w:trPr>
          <w:jc w:val="center"/>
        </w:trPr>
        <w:tc>
          <w:tcPr>
            <w:tcW w:w="1134" w:type="pct"/>
          </w:tcPr>
          <w:p w14:paraId="32468DC3" w14:textId="401F2AED" w:rsidR="006A581F" w:rsidRDefault="006A581F" w:rsidP="006A581F">
            <w:r>
              <w:t>VIT 168 (selective)</w:t>
            </w:r>
          </w:p>
        </w:tc>
        <w:tc>
          <w:tcPr>
            <w:tcW w:w="1287" w:type="pct"/>
          </w:tcPr>
          <w:p w14:paraId="57B945FC" w14:textId="02175CF2" w:rsidR="006A581F" w:rsidRDefault="006A581F" w:rsidP="006A581F">
            <w:r>
              <w:t>D</w:t>
            </w:r>
          </w:p>
        </w:tc>
        <w:tc>
          <w:tcPr>
            <w:tcW w:w="520" w:type="pct"/>
          </w:tcPr>
          <w:p w14:paraId="79BEADB5" w14:textId="55555F7E" w:rsidR="006A581F" w:rsidRDefault="006A581F" w:rsidP="006A581F">
            <w:r>
              <w:t>D</w:t>
            </w:r>
          </w:p>
        </w:tc>
        <w:tc>
          <w:tcPr>
            <w:tcW w:w="510" w:type="pct"/>
          </w:tcPr>
          <w:p w14:paraId="231AFECD" w14:textId="17BCFCAC" w:rsidR="006A581F" w:rsidRDefault="006A581F" w:rsidP="006A581F"/>
        </w:tc>
        <w:tc>
          <w:tcPr>
            <w:tcW w:w="520" w:type="pct"/>
          </w:tcPr>
          <w:p w14:paraId="5DADD6A9" w14:textId="48361878" w:rsidR="006A581F" w:rsidRDefault="00E161DD" w:rsidP="006A581F">
            <w:r>
              <w:t>D</w:t>
            </w:r>
          </w:p>
        </w:tc>
        <w:tc>
          <w:tcPr>
            <w:tcW w:w="510" w:type="pct"/>
          </w:tcPr>
          <w:p w14:paraId="71110994" w14:textId="473D4BBA" w:rsidR="006A581F" w:rsidRDefault="006A581F" w:rsidP="006A581F">
            <w:r>
              <w:t>D</w:t>
            </w:r>
          </w:p>
        </w:tc>
        <w:tc>
          <w:tcPr>
            <w:tcW w:w="519" w:type="pct"/>
          </w:tcPr>
          <w:p w14:paraId="35A95A18" w14:textId="0A4CEC96" w:rsidR="006A581F" w:rsidRDefault="006A581F" w:rsidP="006A581F">
            <w:r>
              <w:t>M</w:t>
            </w:r>
          </w:p>
        </w:tc>
      </w:tr>
    </w:tbl>
    <w:p w14:paraId="5758AAE5" w14:textId="77777777" w:rsidR="00165BBA" w:rsidRDefault="00165BBA"/>
    <w:p w14:paraId="5E52E775" w14:textId="06BE8DF5" w:rsidR="002D2691" w:rsidRDefault="00AF3F18">
      <w:r>
        <w:t xml:space="preserve">For </w:t>
      </w:r>
      <w:r w:rsidR="002D2691">
        <w:t>course</w:t>
      </w:r>
      <w:r>
        <w:t xml:space="preserve">s in the major, using the abbreviations below, </w:t>
      </w:r>
      <w:r w:rsidR="002D2691">
        <w:t>indicate which outcomes are i</w:t>
      </w:r>
      <w:r w:rsidR="006B4D6B">
        <w:t>ntroduced, which are developed</w:t>
      </w:r>
      <w:r w:rsidR="002D2691">
        <w:t>, and which are mastered in that particular 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de"/>
      </w:tblPr>
      <w:tblGrid>
        <w:gridCol w:w="2349"/>
        <w:gridCol w:w="2347"/>
        <w:gridCol w:w="2355"/>
        <w:gridCol w:w="2309"/>
      </w:tblGrid>
      <w:tr w:rsidR="006B4D6B" w14:paraId="766D7B4F" w14:textId="77777777" w:rsidTr="009E74A9">
        <w:trPr>
          <w:tblHeader/>
        </w:trPr>
        <w:tc>
          <w:tcPr>
            <w:tcW w:w="2394" w:type="dxa"/>
          </w:tcPr>
          <w:p w14:paraId="2D866612" w14:textId="77777777" w:rsidR="00D14D6F" w:rsidRDefault="00D14D6F" w:rsidP="00A15BFE">
            <w:pPr>
              <w:jc w:val="center"/>
            </w:pPr>
            <w:r w:rsidRPr="002D2691">
              <w:rPr>
                <w:b/>
              </w:rPr>
              <w:t>I = Introduced</w:t>
            </w:r>
          </w:p>
        </w:tc>
        <w:tc>
          <w:tcPr>
            <w:tcW w:w="2394" w:type="dxa"/>
          </w:tcPr>
          <w:p w14:paraId="18068FF7" w14:textId="77777777" w:rsidR="00D14D6F" w:rsidRDefault="006B4D6B" w:rsidP="00A15BFE">
            <w:pPr>
              <w:jc w:val="center"/>
            </w:pPr>
            <w:r>
              <w:rPr>
                <w:b/>
              </w:rPr>
              <w:t>D = Developed</w:t>
            </w:r>
          </w:p>
        </w:tc>
        <w:tc>
          <w:tcPr>
            <w:tcW w:w="2394" w:type="dxa"/>
          </w:tcPr>
          <w:p w14:paraId="4ECDBEE3" w14:textId="77777777" w:rsidR="00DF3BFC" w:rsidRPr="006B4D6B" w:rsidRDefault="00DF3BFC" w:rsidP="006B4D6B">
            <w:pPr>
              <w:rPr>
                <w:b/>
              </w:rPr>
            </w:pPr>
            <w:r>
              <w:rPr>
                <w:b/>
              </w:rPr>
              <w:t>M=Mastered</w:t>
            </w:r>
          </w:p>
        </w:tc>
        <w:tc>
          <w:tcPr>
            <w:tcW w:w="2394" w:type="dxa"/>
          </w:tcPr>
          <w:p w14:paraId="4620E13B" w14:textId="77777777" w:rsidR="00D14D6F" w:rsidRDefault="00D14D6F" w:rsidP="006B4D6B"/>
        </w:tc>
      </w:tr>
    </w:tbl>
    <w:p w14:paraId="61206E99" w14:textId="77777777" w:rsidR="0035701E" w:rsidRDefault="0035701E"/>
    <w:p w14:paraId="343FC8D0" w14:textId="77777777" w:rsidR="00DF3BFC" w:rsidRDefault="00DF3BFC" w:rsidP="00DF3BFC">
      <w:pPr>
        <w:pStyle w:val="Heading2"/>
      </w:pPr>
      <w:r>
        <w:t xml:space="preserve">SLO’s Mapped to Assessment </w:t>
      </w:r>
      <w:r w:rsidR="002D7C83">
        <w:t xml:space="preserve">Measures and </w:t>
      </w:r>
      <w:r>
        <w:t>Methods</w:t>
      </w:r>
      <w:r w:rsidR="002D7C83">
        <w:t xml:space="preserve"> [e]</w:t>
      </w:r>
    </w:p>
    <w:tbl>
      <w:tblPr>
        <w:tblStyle w:val="TableGrid"/>
        <w:tblW w:w="0" w:type="auto"/>
        <w:jc w:val="center"/>
        <w:tblLook w:val="04A0" w:firstRow="1" w:lastRow="0" w:firstColumn="1" w:lastColumn="0" w:noHBand="0" w:noVBand="1"/>
      </w:tblPr>
      <w:tblGrid>
        <w:gridCol w:w="1450"/>
        <w:gridCol w:w="1364"/>
        <w:gridCol w:w="979"/>
        <w:gridCol w:w="980"/>
        <w:gridCol w:w="980"/>
        <w:gridCol w:w="980"/>
        <w:gridCol w:w="980"/>
        <w:gridCol w:w="980"/>
      </w:tblGrid>
      <w:tr w:rsidR="0001665A" w14:paraId="23C67A5A" w14:textId="77777777" w:rsidTr="00AA1C95">
        <w:trPr>
          <w:tblHeader/>
          <w:jc w:val="center"/>
        </w:trPr>
        <w:tc>
          <w:tcPr>
            <w:tcW w:w="1450" w:type="dxa"/>
          </w:tcPr>
          <w:p w14:paraId="3F7D6DFB" w14:textId="77777777" w:rsidR="0001665A" w:rsidRDefault="0001665A" w:rsidP="000A751D">
            <w:r>
              <w:lastRenderedPageBreak/>
              <w:t>Assessment Measure</w:t>
            </w:r>
          </w:p>
        </w:tc>
        <w:tc>
          <w:tcPr>
            <w:tcW w:w="1364" w:type="dxa"/>
          </w:tcPr>
          <w:p w14:paraId="49F10755" w14:textId="77777777" w:rsidR="0001665A" w:rsidRDefault="0001665A" w:rsidP="000A751D">
            <w:r>
              <w:t>Evaluation</w:t>
            </w:r>
          </w:p>
          <w:p w14:paraId="3EB316DB" w14:textId="77777777" w:rsidR="0001665A" w:rsidRDefault="0001665A" w:rsidP="000A751D">
            <w:r>
              <w:t>Method</w:t>
            </w:r>
          </w:p>
        </w:tc>
        <w:tc>
          <w:tcPr>
            <w:tcW w:w="979" w:type="dxa"/>
          </w:tcPr>
          <w:p w14:paraId="77809444" w14:textId="77777777" w:rsidR="0001665A" w:rsidRDefault="0001665A" w:rsidP="000A751D">
            <w:r>
              <w:t>1.a</w:t>
            </w:r>
          </w:p>
        </w:tc>
        <w:tc>
          <w:tcPr>
            <w:tcW w:w="980" w:type="dxa"/>
          </w:tcPr>
          <w:p w14:paraId="1AC4E433" w14:textId="77777777" w:rsidR="0001665A" w:rsidRDefault="0001665A" w:rsidP="000A751D">
            <w:r>
              <w:t>1.b</w:t>
            </w:r>
          </w:p>
        </w:tc>
        <w:tc>
          <w:tcPr>
            <w:tcW w:w="980" w:type="dxa"/>
          </w:tcPr>
          <w:p w14:paraId="0E7336CC" w14:textId="77777777" w:rsidR="0001665A" w:rsidRDefault="0001665A" w:rsidP="000A751D">
            <w:r>
              <w:t>2.a</w:t>
            </w:r>
          </w:p>
        </w:tc>
        <w:tc>
          <w:tcPr>
            <w:tcW w:w="980" w:type="dxa"/>
          </w:tcPr>
          <w:p w14:paraId="7509E169" w14:textId="7A3139E4" w:rsidR="0001665A" w:rsidRDefault="0001665A" w:rsidP="000A751D">
            <w:r>
              <w:t>2.b</w:t>
            </w:r>
          </w:p>
        </w:tc>
        <w:tc>
          <w:tcPr>
            <w:tcW w:w="980" w:type="dxa"/>
          </w:tcPr>
          <w:p w14:paraId="171966EB" w14:textId="4401AE1D" w:rsidR="0001665A" w:rsidRDefault="0001665A" w:rsidP="000A751D">
            <w:r>
              <w:t>3.a</w:t>
            </w:r>
          </w:p>
        </w:tc>
        <w:tc>
          <w:tcPr>
            <w:tcW w:w="980" w:type="dxa"/>
          </w:tcPr>
          <w:p w14:paraId="448DFCE5" w14:textId="1E0BF2EF" w:rsidR="0001665A" w:rsidRDefault="0001665A" w:rsidP="000A751D">
            <w:r>
              <w:t>3.b</w:t>
            </w:r>
          </w:p>
        </w:tc>
      </w:tr>
      <w:tr w:rsidR="0001665A" w14:paraId="1358DED6" w14:textId="77777777" w:rsidTr="00AA1C95">
        <w:trPr>
          <w:jc w:val="center"/>
        </w:trPr>
        <w:tc>
          <w:tcPr>
            <w:tcW w:w="1450" w:type="dxa"/>
          </w:tcPr>
          <w:p w14:paraId="10508ACB" w14:textId="77777777" w:rsidR="0001665A" w:rsidRDefault="0001665A" w:rsidP="000A751D">
            <w:r>
              <w:t>Final exams</w:t>
            </w:r>
          </w:p>
        </w:tc>
        <w:tc>
          <w:tcPr>
            <w:tcW w:w="1364" w:type="dxa"/>
          </w:tcPr>
          <w:p w14:paraId="7CE934C8" w14:textId="77777777" w:rsidR="0001665A" w:rsidRDefault="0001665A" w:rsidP="000A751D">
            <w:r>
              <w:t xml:space="preserve">Passing grade </w:t>
            </w:r>
            <w:r>
              <w:rPr>
                <w:rFonts w:cs="Calibri"/>
              </w:rPr>
              <w:t>≥</w:t>
            </w:r>
            <w:r>
              <w:t xml:space="preserve"> C</w:t>
            </w:r>
          </w:p>
        </w:tc>
        <w:tc>
          <w:tcPr>
            <w:tcW w:w="979" w:type="dxa"/>
          </w:tcPr>
          <w:p w14:paraId="199ACEDA" w14:textId="77777777" w:rsidR="0001665A" w:rsidRDefault="0001665A" w:rsidP="000A751D">
            <w:r>
              <w:t>X</w:t>
            </w:r>
          </w:p>
        </w:tc>
        <w:tc>
          <w:tcPr>
            <w:tcW w:w="980" w:type="dxa"/>
          </w:tcPr>
          <w:p w14:paraId="62FE2DC7" w14:textId="77777777" w:rsidR="0001665A" w:rsidRDefault="0001665A" w:rsidP="000A751D">
            <w:r>
              <w:t>X</w:t>
            </w:r>
          </w:p>
        </w:tc>
        <w:tc>
          <w:tcPr>
            <w:tcW w:w="980" w:type="dxa"/>
          </w:tcPr>
          <w:p w14:paraId="4C2F080E" w14:textId="77777777" w:rsidR="0001665A" w:rsidRDefault="0001665A" w:rsidP="000A751D"/>
        </w:tc>
        <w:tc>
          <w:tcPr>
            <w:tcW w:w="980" w:type="dxa"/>
          </w:tcPr>
          <w:p w14:paraId="4354D5FB" w14:textId="77777777" w:rsidR="0001665A" w:rsidRDefault="0001665A" w:rsidP="000A751D"/>
        </w:tc>
        <w:tc>
          <w:tcPr>
            <w:tcW w:w="980" w:type="dxa"/>
          </w:tcPr>
          <w:p w14:paraId="28A1D04F" w14:textId="77777777" w:rsidR="0001665A" w:rsidRDefault="0001665A" w:rsidP="000A751D">
            <w:r>
              <w:t>X</w:t>
            </w:r>
          </w:p>
        </w:tc>
        <w:tc>
          <w:tcPr>
            <w:tcW w:w="980" w:type="dxa"/>
          </w:tcPr>
          <w:p w14:paraId="62C11D2C" w14:textId="36372A69" w:rsidR="0001665A" w:rsidRDefault="008A571D" w:rsidP="000A751D">
            <w:r>
              <w:t>X</w:t>
            </w:r>
          </w:p>
        </w:tc>
      </w:tr>
      <w:tr w:rsidR="0001665A" w14:paraId="4B4EC05C" w14:textId="77777777" w:rsidTr="00AA1C95">
        <w:trPr>
          <w:jc w:val="center"/>
        </w:trPr>
        <w:tc>
          <w:tcPr>
            <w:tcW w:w="1450" w:type="dxa"/>
          </w:tcPr>
          <w:p w14:paraId="53696E97" w14:textId="77777777" w:rsidR="0001665A" w:rsidRDefault="0001665A" w:rsidP="000A751D">
            <w:r>
              <w:t xml:space="preserve">Projects reports </w:t>
            </w:r>
          </w:p>
        </w:tc>
        <w:tc>
          <w:tcPr>
            <w:tcW w:w="1364" w:type="dxa"/>
          </w:tcPr>
          <w:p w14:paraId="0EC46F33" w14:textId="77777777" w:rsidR="0001665A" w:rsidRDefault="0001665A" w:rsidP="000A751D">
            <w:r>
              <w:t xml:space="preserve">Rubric for project </w:t>
            </w:r>
          </w:p>
        </w:tc>
        <w:tc>
          <w:tcPr>
            <w:tcW w:w="979" w:type="dxa"/>
          </w:tcPr>
          <w:p w14:paraId="20EAB0ED" w14:textId="77777777" w:rsidR="0001665A" w:rsidRDefault="0001665A" w:rsidP="000A751D"/>
        </w:tc>
        <w:tc>
          <w:tcPr>
            <w:tcW w:w="980" w:type="dxa"/>
          </w:tcPr>
          <w:p w14:paraId="66922CD1" w14:textId="77777777" w:rsidR="0001665A" w:rsidRDefault="0001665A" w:rsidP="000A751D"/>
        </w:tc>
        <w:tc>
          <w:tcPr>
            <w:tcW w:w="980" w:type="dxa"/>
          </w:tcPr>
          <w:p w14:paraId="10CE3B06" w14:textId="77777777" w:rsidR="0001665A" w:rsidRDefault="0001665A" w:rsidP="000A751D">
            <w:r>
              <w:t>X</w:t>
            </w:r>
          </w:p>
        </w:tc>
        <w:tc>
          <w:tcPr>
            <w:tcW w:w="980" w:type="dxa"/>
          </w:tcPr>
          <w:p w14:paraId="52BB1AA3" w14:textId="77777777" w:rsidR="0001665A" w:rsidRDefault="0001665A" w:rsidP="000A751D">
            <w:r>
              <w:t>X</w:t>
            </w:r>
          </w:p>
        </w:tc>
        <w:tc>
          <w:tcPr>
            <w:tcW w:w="980" w:type="dxa"/>
          </w:tcPr>
          <w:p w14:paraId="6EF9C7AA" w14:textId="0B3FED9E" w:rsidR="0001665A" w:rsidRDefault="008A571D" w:rsidP="000A751D">
            <w:r>
              <w:t>X</w:t>
            </w:r>
          </w:p>
        </w:tc>
        <w:tc>
          <w:tcPr>
            <w:tcW w:w="980" w:type="dxa"/>
          </w:tcPr>
          <w:p w14:paraId="7F6DA689" w14:textId="77777777" w:rsidR="0001665A" w:rsidRDefault="0001665A" w:rsidP="000A751D">
            <w:r>
              <w:t>X</w:t>
            </w:r>
          </w:p>
        </w:tc>
      </w:tr>
      <w:tr w:rsidR="0001665A" w14:paraId="0E93C570" w14:textId="77777777" w:rsidTr="00AA1C95">
        <w:trPr>
          <w:jc w:val="center"/>
        </w:trPr>
        <w:tc>
          <w:tcPr>
            <w:tcW w:w="1450" w:type="dxa"/>
          </w:tcPr>
          <w:p w14:paraId="27365BD8" w14:textId="77777777" w:rsidR="0001665A" w:rsidRDefault="0001665A" w:rsidP="000A751D">
            <w:r>
              <w:t>Oral/Public presentations</w:t>
            </w:r>
          </w:p>
        </w:tc>
        <w:tc>
          <w:tcPr>
            <w:tcW w:w="1364" w:type="dxa"/>
          </w:tcPr>
          <w:p w14:paraId="6B6E3FD0" w14:textId="77777777" w:rsidR="0001665A" w:rsidRDefault="0001665A" w:rsidP="000A751D">
            <w:r>
              <w:t>Rubric for presentation</w:t>
            </w:r>
          </w:p>
        </w:tc>
        <w:tc>
          <w:tcPr>
            <w:tcW w:w="979" w:type="dxa"/>
          </w:tcPr>
          <w:p w14:paraId="7F93004D" w14:textId="77777777" w:rsidR="0001665A" w:rsidRDefault="0001665A" w:rsidP="000A751D"/>
        </w:tc>
        <w:tc>
          <w:tcPr>
            <w:tcW w:w="980" w:type="dxa"/>
          </w:tcPr>
          <w:p w14:paraId="457F7FFC" w14:textId="77777777" w:rsidR="0001665A" w:rsidRDefault="0001665A" w:rsidP="000A751D"/>
        </w:tc>
        <w:tc>
          <w:tcPr>
            <w:tcW w:w="980" w:type="dxa"/>
          </w:tcPr>
          <w:p w14:paraId="475DC3AF" w14:textId="77777777" w:rsidR="0001665A" w:rsidRDefault="0001665A" w:rsidP="000A751D">
            <w:r>
              <w:t>X</w:t>
            </w:r>
          </w:p>
        </w:tc>
        <w:tc>
          <w:tcPr>
            <w:tcW w:w="980" w:type="dxa"/>
          </w:tcPr>
          <w:p w14:paraId="7328E1F2" w14:textId="382F2456" w:rsidR="0001665A" w:rsidRDefault="008A571D" w:rsidP="000A751D">
            <w:r>
              <w:t>X</w:t>
            </w:r>
          </w:p>
        </w:tc>
        <w:tc>
          <w:tcPr>
            <w:tcW w:w="980" w:type="dxa"/>
          </w:tcPr>
          <w:p w14:paraId="0270E4CC" w14:textId="2E8B6F3C" w:rsidR="0001665A" w:rsidRDefault="008A571D" w:rsidP="000A751D">
            <w:r>
              <w:t>X</w:t>
            </w:r>
          </w:p>
        </w:tc>
        <w:tc>
          <w:tcPr>
            <w:tcW w:w="980" w:type="dxa"/>
          </w:tcPr>
          <w:p w14:paraId="40061E88" w14:textId="77777777" w:rsidR="0001665A" w:rsidRDefault="0001665A" w:rsidP="000A751D">
            <w:r>
              <w:t>X</w:t>
            </w:r>
          </w:p>
        </w:tc>
      </w:tr>
      <w:tr w:rsidR="0001665A" w14:paraId="0382EADD" w14:textId="77777777" w:rsidTr="00AA1C95">
        <w:trPr>
          <w:jc w:val="center"/>
        </w:trPr>
        <w:tc>
          <w:tcPr>
            <w:tcW w:w="1450" w:type="dxa"/>
          </w:tcPr>
          <w:p w14:paraId="560A1135" w14:textId="77777777" w:rsidR="0001665A" w:rsidRDefault="0001665A" w:rsidP="000A751D">
            <w:r>
              <w:t>Alumni survey</w:t>
            </w:r>
          </w:p>
        </w:tc>
        <w:tc>
          <w:tcPr>
            <w:tcW w:w="1364" w:type="dxa"/>
          </w:tcPr>
          <w:p w14:paraId="5B430EF2" w14:textId="77777777" w:rsidR="0001665A" w:rsidRDefault="0001665A" w:rsidP="000A751D">
            <w:r>
              <w:t>Ratings TBD</w:t>
            </w:r>
          </w:p>
        </w:tc>
        <w:tc>
          <w:tcPr>
            <w:tcW w:w="979" w:type="dxa"/>
          </w:tcPr>
          <w:p w14:paraId="36A13AF2" w14:textId="77777777" w:rsidR="0001665A" w:rsidRDefault="0001665A" w:rsidP="000A751D">
            <w:r>
              <w:t>X</w:t>
            </w:r>
          </w:p>
        </w:tc>
        <w:tc>
          <w:tcPr>
            <w:tcW w:w="980" w:type="dxa"/>
          </w:tcPr>
          <w:p w14:paraId="625F385E" w14:textId="77777777" w:rsidR="0001665A" w:rsidRDefault="0001665A" w:rsidP="000A751D"/>
        </w:tc>
        <w:tc>
          <w:tcPr>
            <w:tcW w:w="980" w:type="dxa"/>
          </w:tcPr>
          <w:p w14:paraId="7A0261E9" w14:textId="77777777" w:rsidR="0001665A" w:rsidRDefault="0001665A" w:rsidP="000A751D">
            <w:r>
              <w:t>X</w:t>
            </w:r>
          </w:p>
        </w:tc>
        <w:tc>
          <w:tcPr>
            <w:tcW w:w="980" w:type="dxa"/>
          </w:tcPr>
          <w:p w14:paraId="487319D6" w14:textId="77777777" w:rsidR="0001665A" w:rsidRDefault="0001665A" w:rsidP="000A751D"/>
        </w:tc>
        <w:tc>
          <w:tcPr>
            <w:tcW w:w="980" w:type="dxa"/>
          </w:tcPr>
          <w:p w14:paraId="02B2F9B1" w14:textId="77777777" w:rsidR="0001665A" w:rsidRDefault="0001665A" w:rsidP="000A751D"/>
        </w:tc>
        <w:tc>
          <w:tcPr>
            <w:tcW w:w="980" w:type="dxa"/>
          </w:tcPr>
          <w:p w14:paraId="2721B1B3" w14:textId="77777777" w:rsidR="0001665A" w:rsidRDefault="0001665A" w:rsidP="000A751D"/>
        </w:tc>
      </w:tr>
    </w:tbl>
    <w:p w14:paraId="3C7B4C93" w14:textId="77777777" w:rsidR="00DF3BFC" w:rsidRDefault="00DF3BFC" w:rsidP="00DF3BFC"/>
    <w:p w14:paraId="61356B42" w14:textId="77777777" w:rsidR="002D7C83" w:rsidRPr="002D7C83" w:rsidRDefault="00DF3BFC" w:rsidP="002D7C83">
      <w:pPr>
        <w:pStyle w:val="Heading2"/>
      </w:pPr>
      <w:r>
        <w:t>Assessment Measures: Description of Assignment and Method (rubric, criteria, etc.) used to evaluate the assignment</w:t>
      </w:r>
      <w:r w:rsidR="002D7C83">
        <w:t xml:space="preserve"> [f]</w:t>
      </w:r>
    </w:p>
    <w:p w14:paraId="24432C96" w14:textId="77777777" w:rsidR="00AA1C95" w:rsidRDefault="00AA1C95" w:rsidP="00AA1C95">
      <w:pPr>
        <w:pStyle w:val="ListParagraph"/>
        <w:numPr>
          <w:ilvl w:val="1"/>
          <w:numId w:val="1"/>
        </w:numPr>
      </w:pPr>
      <w:r>
        <w:t xml:space="preserve">Direct Measures </w:t>
      </w:r>
    </w:p>
    <w:p w14:paraId="401240BF" w14:textId="77777777" w:rsidR="00AA1C95" w:rsidRDefault="00AA1C95" w:rsidP="00AA1C95">
      <w:pPr>
        <w:pStyle w:val="ListParagraph"/>
        <w:numPr>
          <w:ilvl w:val="2"/>
          <w:numId w:val="1"/>
        </w:numPr>
      </w:pPr>
      <w:r>
        <w:t>Final exam.</w:t>
      </w:r>
    </w:p>
    <w:p w14:paraId="174AB974" w14:textId="5605BD04" w:rsidR="00AA1C95" w:rsidRDefault="00AA1C95" w:rsidP="00AA1C95">
      <w:pPr>
        <w:pStyle w:val="ListParagraph"/>
        <w:numPr>
          <w:ilvl w:val="3"/>
          <w:numId w:val="1"/>
        </w:numPr>
      </w:pPr>
      <w:r>
        <w:t xml:space="preserve">Evaluation Method: </w:t>
      </w:r>
      <w:r>
        <w:rPr>
          <w:rFonts w:asciiTheme="minorHAnsi" w:eastAsiaTheme="minorHAnsi" w:hAnsiTheme="minorHAnsi" w:cstheme="minorBidi"/>
        </w:rPr>
        <w:t>75% or more of the senior students will correctly answer more than 70% of questions.</w:t>
      </w:r>
    </w:p>
    <w:p w14:paraId="28B9575B" w14:textId="77777777" w:rsidR="00AA1C95" w:rsidRDefault="00AA1C95" w:rsidP="00AA1C95">
      <w:pPr>
        <w:pStyle w:val="ListParagraph"/>
        <w:numPr>
          <w:ilvl w:val="2"/>
          <w:numId w:val="1"/>
        </w:numPr>
      </w:pPr>
      <w:r>
        <w:t>Term paper or project report.</w:t>
      </w:r>
    </w:p>
    <w:p w14:paraId="69590B15" w14:textId="77777777" w:rsidR="00AA1C95" w:rsidRDefault="00AA1C95" w:rsidP="00AA1C95">
      <w:pPr>
        <w:pStyle w:val="ListParagraph"/>
        <w:numPr>
          <w:ilvl w:val="3"/>
          <w:numId w:val="1"/>
        </w:numPr>
      </w:pPr>
      <w:r>
        <w:t xml:space="preserve">Evaluation Method: </w:t>
      </w:r>
      <w:r w:rsidRPr="006D7D4D">
        <w:t>A score of 70% or more from the total points in the evaluation rubric is considered t</w:t>
      </w:r>
      <w:r>
        <w:t>o have met the learning outcome</w:t>
      </w:r>
      <w:r w:rsidRPr="006D7D4D">
        <w:t>.</w:t>
      </w:r>
    </w:p>
    <w:p w14:paraId="180B1A58" w14:textId="77777777" w:rsidR="00AA1C95" w:rsidRDefault="00AA1C95" w:rsidP="00AA1C95">
      <w:pPr>
        <w:pStyle w:val="ListParagraph"/>
        <w:numPr>
          <w:ilvl w:val="2"/>
          <w:numId w:val="1"/>
        </w:numPr>
      </w:pPr>
      <w:r>
        <w:t>Oral presentations of final projects.</w:t>
      </w:r>
    </w:p>
    <w:p w14:paraId="7CFE6327" w14:textId="77777777" w:rsidR="00AA1C95" w:rsidRDefault="00AA1C95" w:rsidP="00AA1C95">
      <w:pPr>
        <w:pStyle w:val="ListParagraph"/>
        <w:numPr>
          <w:ilvl w:val="3"/>
          <w:numId w:val="1"/>
        </w:numPr>
      </w:pPr>
      <w:r>
        <w:t xml:space="preserve">Evaluation Method: </w:t>
      </w:r>
      <w:r w:rsidRPr="006D7D4D">
        <w:t>A score of 70% or more from the total points in the evaluation rubric is considered t</w:t>
      </w:r>
      <w:r>
        <w:t>o have met the learning outcome</w:t>
      </w:r>
      <w:r w:rsidRPr="006D7D4D">
        <w:t>.</w:t>
      </w:r>
    </w:p>
    <w:p w14:paraId="462ED06B" w14:textId="77777777" w:rsidR="00AA1C95" w:rsidRDefault="00AA1C95" w:rsidP="00AA1C95">
      <w:pPr>
        <w:pStyle w:val="ListParagraph"/>
        <w:numPr>
          <w:ilvl w:val="1"/>
          <w:numId w:val="1"/>
        </w:numPr>
      </w:pPr>
      <w:r>
        <w:t xml:space="preserve">Indirect Measures </w:t>
      </w:r>
    </w:p>
    <w:p w14:paraId="0CFE7F74" w14:textId="77777777" w:rsidR="00AA1C95" w:rsidRDefault="00AA1C95" w:rsidP="00AA1C95">
      <w:pPr>
        <w:pStyle w:val="ListParagraph"/>
        <w:numPr>
          <w:ilvl w:val="2"/>
          <w:numId w:val="1"/>
        </w:numPr>
      </w:pPr>
      <w:r>
        <w:t xml:space="preserve">Alumni Survey: </w:t>
      </w:r>
    </w:p>
    <w:p w14:paraId="1A6C2BCE" w14:textId="77777777" w:rsidR="00AA1C95" w:rsidRPr="00207241" w:rsidRDefault="00AA1C95" w:rsidP="00AA1C95">
      <w:pPr>
        <w:pStyle w:val="ListParagraph"/>
        <w:numPr>
          <w:ilvl w:val="3"/>
          <w:numId w:val="1"/>
        </w:numPr>
      </w:pPr>
      <w:r>
        <w:rPr>
          <w:rFonts w:asciiTheme="minorHAnsi" w:eastAsiaTheme="minorHAnsi" w:hAnsiTheme="minorHAnsi" w:cstheme="minorBidi"/>
        </w:rPr>
        <w:t>Recent alumni (3 to 5 years since graduation) are surveyed to assess their perception of course content, its impact on their performance and growth in the industry, and any gaps in course content reflected by current industry demands.</w:t>
      </w:r>
    </w:p>
    <w:p w14:paraId="034777F3" w14:textId="77777777" w:rsidR="002D7C83" w:rsidRDefault="002D7C83" w:rsidP="002D7C83">
      <w:pPr>
        <w:pStyle w:val="Heading2"/>
      </w:pPr>
      <w:r>
        <w:t>Assessment Schedule/Timeline [g]</w:t>
      </w:r>
    </w:p>
    <w:tbl>
      <w:tblPr>
        <w:tblStyle w:val="LightShading-Accent1"/>
        <w:tblW w:w="5000" w:type="pct"/>
        <w:jc w:val="center"/>
        <w:tblLook w:val="04A0" w:firstRow="1" w:lastRow="0" w:firstColumn="1" w:lastColumn="0" w:noHBand="0" w:noVBand="1"/>
      </w:tblPr>
      <w:tblGrid>
        <w:gridCol w:w="2692"/>
        <w:gridCol w:w="4096"/>
        <w:gridCol w:w="1286"/>
        <w:gridCol w:w="1286"/>
      </w:tblGrid>
      <w:tr w:rsidR="00AA1C95" w14:paraId="63DB37BD" w14:textId="77777777" w:rsidTr="00AA1C95">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8" w:type="pct"/>
          </w:tcPr>
          <w:p w14:paraId="67D168EF" w14:textId="77777777" w:rsidR="00AA1C95" w:rsidRDefault="00AA1C95" w:rsidP="002D7C83">
            <w:r>
              <w:t>Academic</w:t>
            </w:r>
          </w:p>
          <w:p w14:paraId="67B399DA" w14:textId="77777777" w:rsidR="00AA1C95" w:rsidRDefault="00AA1C95" w:rsidP="002D7C83">
            <w:r>
              <w:t>Year</w:t>
            </w:r>
          </w:p>
        </w:tc>
        <w:tc>
          <w:tcPr>
            <w:tcW w:w="2188" w:type="pct"/>
          </w:tcPr>
          <w:p w14:paraId="702228CB" w14:textId="77777777" w:rsidR="00AA1C95" w:rsidRDefault="00AA1C95" w:rsidP="002D7C83">
            <w:pPr>
              <w:cnfStyle w:val="100000000000" w:firstRow="1" w:lastRow="0" w:firstColumn="0" w:lastColumn="0" w:oddVBand="0" w:evenVBand="0" w:oddHBand="0" w:evenHBand="0" w:firstRowFirstColumn="0" w:firstRowLastColumn="0" w:lastRowFirstColumn="0" w:lastRowLastColumn="0"/>
            </w:pPr>
            <w:r>
              <w:t>Measure</w:t>
            </w:r>
          </w:p>
        </w:tc>
        <w:tc>
          <w:tcPr>
            <w:tcW w:w="687" w:type="pct"/>
          </w:tcPr>
          <w:p w14:paraId="6983E376" w14:textId="77777777" w:rsidR="00AA1C95" w:rsidRDefault="00AA1C95" w:rsidP="002D7C83">
            <w:pPr>
              <w:cnfStyle w:val="100000000000" w:firstRow="1" w:lastRow="0" w:firstColumn="0" w:lastColumn="0" w:oddVBand="0" w:evenVBand="0" w:oddHBand="0" w:evenHBand="0" w:firstRowFirstColumn="0" w:firstRowLastColumn="0" w:lastRowFirstColumn="0" w:lastRowLastColumn="0"/>
            </w:pPr>
            <w:r>
              <w:t>SLO</w:t>
            </w:r>
          </w:p>
        </w:tc>
        <w:tc>
          <w:tcPr>
            <w:tcW w:w="687" w:type="pct"/>
          </w:tcPr>
          <w:p w14:paraId="03BA1F7B" w14:textId="77777777" w:rsidR="00AA1C95" w:rsidRDefault="00AA1C95" w:rsidP="002D7C83">
            <w:pPr>
              <w:cnfStyle w:val="100000000000" w:firstRow="1" w:lastRow="0" w:firstColumn="0" w:lastColumn="0" w:oddVBand="0" w:evenVBand="0" w:oddHBand="0" w:evenHBand="0" w:firstRowFirstColumn="0" w:firstRowLastColumn="0" w:lastRowFirstColumn="0" w:lastRowLastColumn="0"/>
            </w:pPr>
            <w:r>
              <w:t>SLO</w:t>
            </w:r>
          </w:p>
        </w:tc>
      </w:tr>
      <w:tr w:rsidR="00AA1C95" w14:paraId="520ED3CE" w14:textId="77777777" w:rsidTr="00E739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pct"/>
            <w:vAlign w:val="center"/>
          </w:tcPr>
          <w:p w14:paraId="6BF628FF" w14:textId="53BDC770" w:rsidR="00AA1C95" w:rsidRDefault="00AA1C95" w:rsidP="00E739EF">
            <w:r>
              <w:t>202</w:t>
            </w:r>
            <w:r w:rsidR="00873DA4">
              <w:t>2</w:t>
            </w:r>
            <w:r>
              <w:t>-202</w:t>
            </w:r>
            <w:r w:rsidR="00873DA4">
              <w:t>3</w:t>
            </w:r>
          </w:p>
        </w:tc>
        <w:tc>
          <w:tcPr>
            <w:tcW w:w="2188" w:type="pct"/>
            <w:vAlign w:val="center"/>
          </w:tcPr>
          <w:p w14:paraId="4B521C3C" w14:textId="77777777" w:rsidR="00AA1C95" w:rsidRDefault="00AA1C95" w:rsidP="00E739EF">
            <w:pPr>
              <w:cnfStyle w:val="000000100000" w:firstRow="0" w:lastRow="0" w:firstColumn="0" w:lastColumn="0" w:oddVBand="0" w:evenVBand="0" w:oddHBand="1" w:evenHBand="0" w:firstRowFirstColumn="0" w:firstRowLastColumn="0" w:lastRowFirstColumn="0" w:lastRowLastColumn="0"/>
            </w:pPr>
            <w:r>
              <w:t>Final Exams</w:t>
            </w:r>
          </w:p>
          <w:p w14:paraId="6B435656" w14:textId="3266DD89" w:rsidR="00AA1C95" w:rsidRDefault="00AA1C95" w:rsidP="00E739EF">
            <w:pPr>
              <w:cnfStyle w:val="000000100000" w:firstRow="0" w:lastRow="0" w:firstColumn="0" w:lastColumn="0" w:oddVBand="0" w:evenVBand="0" w:oddHBand="1" w:evenHBand="0" w:firstRowFirstColumn="0" w:firstRowLastColumn="0" w:lastRowFirstColumn="0" w:lastRowLastColumn="0"/>
            </w:pPr>
            <w:r>
              <w:t>VIT 15</w:t>
            </w:r>
          </w:p>
        </w:tc>
        <w:tc>
          <w:tcPr>
            <w:tcW w:w="687" w:type="pct"/>
            <w:vAlign w:val="center"/>
          </w:tcPr>
          <w:p w14:paraId="115404E6" w14:textId="6A7F77E1" w:rsidR="00AA1C95" w:rsidRDefault="00AA1C95" w:rsidP="00E739EF">
            <w:pPr>
              <w:jc w:val="center"/>
              <w:cnfStyle w:val="000000100000" w:firstRow="0" w:lastRow="0" w:firstColumn="0" w:lastColumn="0" w:oddVBand="0" w:evenVBand="0" w:oddHBand="1" w:evenHBand="0" w:firstRowFirstColumn="0" w:firstRowLastColumn="0" w:lastRowFirstColumn="0" w:lastRowLastColumn="0"/>
            </w:pPr>
            <w:r>
              <w:t>1.a</w:t>
            </w:r>
          </w:p>
        </w:tc>
        <w:tc>
          <w:tcPr>
            <w:tcW w:w="687" w:type="pct"/>
            <w:vAlign w:val="center"/>
          </w:tcPr>
          <w:p w14:paraId="5F4CB582" w14:textId="6F911707" w:rsidR="00AA1C95" w:rsidRDefault="00723C69" w:rsidP="00E739EF">
            <w:pPr>
              <w:jc w:val="center"/>
              <w:cnfStyle w:val="000000100000" w:firstRow="0" w:lastRow="0" w:firstColumn="0" w:lastColumn="0" w:oddVBand="0" w:evenVBand="0" w:oddHBand="1" w:evenHBand="0" w:firstRowFirstColumn="0" w:firstRowLastColumn="0" w:lastRowFirstColumn="0" w:lastRowLastColumn="0"/>
            </w:pPr>
            <w:r>
              <w:t>1.b</w:t>
            </w:r>
          </w:p>
        </w:tc>
      </w:tr>
      <w:tr w:rsidR="00AA1C95" w14:paraId="3389811A" w14:textId="77777777" w:rsidTr="00E739EF">
        <w:trPr>
          <w:jc w:val="center"/>
        </w:trPr>
        <w:tc>
          <w:tcPr>
            <w:cnfStyle w:val="001000000000" w:firstRow="0" w:lastRow="0" w:firstColumn="1" w:lastColumn="0" w:oddVBand="0" w:evenVBand="0" w:oddHBand="0" w:evenHBand="0" w:firstRowFirstColumn="0" w:firstRowLastColumn="0" w:lastRowFirstColumn="0" w:lastRowLastColumn="0"/>
            <w:tcW w:w="1438" w:type="pct"/>
            <w:vAlign w:val="center"/>
          </w:tcPr>
          <w:p w14:paraId="1DE05A35" w14:textId="698136DE" w:rsidR="00AA1C95" w:rsidRDefault="00AA1C95" w:rsidP="00E739EF">
            <w:r>
              <w:t>202</w:t>
            </w:r>
            <w:r w:rsidR="00873DA4">
              <w:t>3</w:t>
            </w:r>
            <w:r>
              <w:t>-202</w:t>
            </w:r>
            <w:r w:rsidR="00873DA4">
              <w:t>4</w:t>
            </w:r>
          </w:p>
        </w:tc>
        <w:tc>
          <w:tcPr>
            <w:tcW w:w="2188" w:type="pct"/>
            <w:vAlign w:val="center"/>
          </w:tcPr>
          <w:p w14:paraId="672D2146" w14:textId="77777777" w:rsidR="00AA1C95" w:rsidRDefault="00AA1C95" w:rsidP="00E739EF">
            <w:pPr>
              <w:cnfStyle w:val="000000000000" w:firstRow="0" w:lastRow="0" w:firstColumn="0" w:lastColumn="0" w:oddVBand="0" w:evenVBand="0" w:oddHBand="0" w:evenHBand="0" w:firstRowFirstColumn="0" w:firstRowLastColumn="0" w:lastRowFirstColumn="0" w:lastRowLastColumn="0"/>
            </w:pPr>
            <w:r>
              <w:t>Final Report</w:t>
            </w:r>
          </w:p>
          <w:p w14:paraId="42F16AF6" w14:textId="5F039973" w:rsidR="00AA1C95" w:rsidRDefault="00AA1C95" w:rsidP="00E739EF">
            <w:pPr>
              <w:cnfStyle w:val="000000000000" w:firstRow="0" w:lastRow="0" w:firstColumn="0" w:lastColumn="0" w:oddVBand="0" w:evenVBand="0" w:oddHBand="0" w:evenHBand="0" w:firstRowFirstColumn="0" w:firstRowLastColumn="0" w:lastRowFirstColumn="0" w:lastRowLastColumn="0"/>
            </w:pPr>
            <w:r>
              <w:t>VIT 106</w:t>
            </w:r>
          </w:p>
        </w:tc>
        <w:tc>
          <w:tcPr>
            <w:tcW w:w="687" w:type="pct"/>
            <w:vAlign w:val="center"/>
          </w:tcPr>
          <w:p w14:paraId="42A132B0" w14:textId="471E7939" w:rsidR="00AA1C95" w:rsidRDefault="00AA1C95" w:rsidP="00E739EF">
            <w:pPr>
              <w:jc w:val="center"/>
              <w:cnfStyle w:val="000000000000" w:firstRow="0" w:lastRow="0" w:firstColumn="0" w:lastColumn="0" w:oddVBand="0" w:evenVBand="0" w:oddHBand="0" w:evenHBand="0" w:firstRowFirstColumn="0" w:firstRowLastColumn="0" w:lastRowFirstColumn="0" w:lastRowLastColumn="0"/>
            </w:pPr>
            <w:r>
              <w:t>2.a</w:t>
            </w:r>
          </w:p>
        </w:tc>
        <w:tc>
          <w:tcPr>
            <w:tcW w:w="687" w:type="pct"/>
            <w:vAlign w:val="center"/>
          </w:tcPr>
          <w:p w14:paraId="3D22632D" w14:textId="1FC07465" w:rsidR="00AA1C95" w:rsidRDefault="00AA1C95" w:rsidP="00E739EF">
            <w:pPr>
              <w:jc w:val="center"/>
              <w:cnfStyle w:val="000000000000" w:firstRow="0" w:lastRow="0" w:firstColumn="0" w:lastColumn="0" w:oddVBand="0" w:evenVBand="0" w:oddHBand="0" w:evenHBand="0" w:firstRowFirstColumn="0" w:firstRowLastColumn="0" w:lastRowFirstColumn="0" w:lastRowLastColumn="0"/>
            </w:pPr>
            <w:r>
              <w:t>2.b</w:t>
            </w:r>
          </w:p>
        </w:tc>
      </w:tr>
      <w:tr w:rsidR="00AA1C95" w14:paraId="556B8BB5" w14:textId="77777777" w:rsidTr="00E739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pct"/>
            <w:vAlign w:val="center"/>
          </w:tcPr>
          <w:p w14:paraId="3D2A9132" w14:textId="51D5B27C" w:rsidR="00AA1C95" w:rsidRDefault="00AA1C95" w:rsidP="00E739EF">
            <w:r>
              <w:t>202</w:t>
            </w:r>
            <w:r w:rsidR="00873DA4">
              <w:t>4</w:t>
            </w:r>
            <w:r>
              <w:t>-202</w:t>
            </w:r>
            <w:r w:rsidR="00873DA4">
              <w:t>5</w:t>
            </w:r>
          </w:p>
        </w:tc>
        <w:tc>
          <w:tcPr>
            <w:tcW w:w="2188" w:type="pct"/>
            <w:vAlign w:val="center"/>
          </w:tcPr>
          <w:p w14:paraId="3C203416" w14:textId="2E5D5EB7" w:rsidR="00AA1C95" w:rsidRDefault="00AA1C95" w:rsidP="00E739EF">
            <w:pPr>
              <w:cnfStyle w:val="000000100000" w:firstRow="0" w:lastRow="0" w:firstColumn="0" w:lastColumn="0" w:oddVBand="0" w:evenVBand="0" w:oddHBand="1" w:evenHBand="0" w:firstRowFirstColumn="0" w:firstRowLastColumn="0" w:lastRowFirstColumn="0" w:lastRowLastColumn="0"/>
            </w:pPr>
            <w:r>
              <w:t>Oral Presentation</w:t>
            </w:r>
          </w:p>
          <w:p w14:paraId="25110155" w14:textId="57DF68AB" w:rsidR="00AA1C95" w:rsidRDefault="00AA1C95" w:rsidP="00E739EF">
            <w:pPr>
              <w:cnfStyle w:val="000000100000" w:firstRow="0" w:lastRow="0" w:firstColumn="0" w:lastColumn="0" w:oddVBand="0" w:evenVBand="0" w:oddHBand="1" w:evenHBand="0" w:firstRowFirstColumn="0" w:firstRowLastColumn="0" w:lastRowFirstColumn="0" w:lastRowLastColumn="0"/>
            </w:pPr>
            <w:r>
              <w:t>VIT 199</w:t>
            </w:r>
          </w:p>
        </w:tc>
        <w:tc>
          <w:tcPr>
            <w:tcW w:w="687" w:type="pct"/>
            <w:vAlign w:val="center"/>
          </w:tcPr>
          <w:p w14:paraId="186CEF60" w14:textId="1D284EA2" w:rsidR="00AA1C95" w:rsidRDefault="00AA1C95" w:rsidP="00E739EF">
            <w:pPr>
              <w:jc w:val="center"/>
              <w:cnfStyle w:val="000000100000" w:firstRow="0" w:lastRow="0" w:firstColumn="0" w:lastColumn="0" w:oddVBand="0" w:evenVBand="0" w:oddHBand="1" w:evenHBand="0" w:firstRowFirstColumn="0" w:firstRowLastColumn="0" w:lastRowFirstColumn="0" w:lastRowLastColumn="0"/>
            </w:pPr>
            <w:r>
              <w:t>4.a</w:t>
            </w:r>
          </w:p>
        </w:tc>
        <w:tc>
          <w:tcPr>
            <w:tcW w:w="687" w:type="pct"/>
            <w:vAlign w:val="center"/>
          </w:tcPr>
          <w:p w14:paraId="2627F305" w14:textId="4339942C" w:rsidR="00AA1C95" w:rsidRDefault="00AA1C95" w:rsidP="00E739EF">
            <w:pPr>
              <w:jc w:val="center"/>
              <w:cnfStyle w:val="000000100000" w:firstRow="0" w:lastRow="0" w:firstColumn="0" w:lastColumn="0" w:oddVBand="0" w:evenVBand="0" w:oddHBand="1" w:evenHBand="0" w:firstRowFirstColumn="0" w:firstRowLastColumn="0" w:lastRowFirstColumn="0" w:lastRowLastColumn="0"/>
            </w:pPr>
            <w:r>
              <w:t>4.b</w:t>
            </w:r>
          </w:p>
        </w:tc>
      </w:tr>
      <w:tr w:rsidR="00AA1C95" w14:paraId="657E714C" w14:textId="77777777" w:rsidTr="00E739EF">
        <w:trPr>
          <w:jc w:val="center"/>
        </w:trPr>
        <w:tc>
          <w:tcPr>
            <w:cnfStyle w:val="001000000000" w:firstRow="0" w:lastRow="0" w:firstColumn="1" w:lastColumn="0" w:oddVBand="0" w:evenVBand="0" w:oddHBand="0" w:evenHBand="0" w:firstRowFirstColumn="0" w:firstRowLastColumn="0" w:lastRowFirstColumn="0" w:lastRowLastColumn="0"/>
            <w:tcW w:w="1438" w:type="pct"/>
            <w:vAlign w:val="center"/>
          </w:tcPr>
          <w:p w14:paraId="19DB790C" w14:textId="23404A6F" w:rsidR="00AA1C95" w:rsidRDefault="00AA1C95" w:rsidP="00E739EF">
            <w:r>
              <w:t>202</w:t>
            </w:r>
            <w:r w:rsidR="00873DA4">
              <w:t>5</w:t>
            </w:r>
            <w:r>
              <w:t>-202</w:t>
            </w:r>
            <w:r w:rsidR="00873DA4">
              <w:t>6</w:t>
            </w:r>
          </w:p>
        </w:tc>
        <w:tc>
          <w:tcPr>
            <w:tcW w:w="2188" w:type="pct"/>
            <w:vAlign w:val="center"/>
          </w:tcPr>
          <w:p w14:paraId="13BF701E" w14:textId="676B4960" w:rsidR="00AA1C95" w:rsidRDefault="00AA1C95" w:rsidP="00E739EF">
            <w:pPr>
              <w:cnfStyle w:val="000000000000" w:firstRow="0" w:lastRow="0" w:firstColumn="0" w:lastColumn="0" w:oddVBand="0" w:evenVBand="0" w:oddHBand="0" w:evenHBand="0" w:firstRowFirstColumn="0" w:firstRowLastColumn="0" w:lastRowFirstColumn="0" w:lastRowLastColumn="0"/>
            </w:pPr>
            <w:r>
              <w:t>Alumni Survey</w:t>
            </w:r>
          </w:p>
        </w:tc>
        <w:tc>
          <w:tcPr>
            <w:tcW w:w="687" w:type="pct"/>
            <w:vAlign w:val="center"/>
          </w:tcPr>
          <w:p w14:paraId="323CEF90" w14:textId="7DA67F1E" w:rsidR="00AA1C95" w:rsidRDefault="00AA1C95" w:rsidP="00E739EF">
            <w:pPr>
              <w:jc w:val="center"/>
              <w:cnfStyle w:val="000000000000" w:firstRow="0" w:lastRow="0" w:firstColumn="0" w:lastColumn="0" w:oddVBand="0" w:evenVBand="0" w:oddHBand="0" w:evenHBand="0" w:firstRowFirstColumn="0" w:firstRowLastColumn="0" w:lastRowFirstColumn="0" w:lastRowLastColumn="0"/>
            </w:pPr>
            <w:r>
              <w:t>2.a</w:t>
            </w:r>
          </w:p>
        </w:tc>
        <w:tc>
          <w:tcPr>
            <w:tcW w:w="687" w:type="pct"/>
            <w:vAlign w:val="center"/>
          </w:tcPr>
          <w:p w14:paraId="66BF37C9" w14:textId="77777777" w:rsidR="00AA1C95" w:rsidRDefault="00AA1C95" w:rsidP="00E739EF">
            <w:pPr>
              <w:jc w:val="center"/>
              <w:cnfStyle w:val="000000000000" w:firstRow="0" w:lastRow="0" w:firstColumn="0" w:lastColumn="0" w:oddVBand="0" w:evenVBand="0" w:oddHBand="0" w:evenHBand="0" w:firstRowFirstColumn="0" w:firstRowLastColumn="0" w:lastRowFirstColumn="0" w:lastRowLastColumn="0"/>
            </w:pPr>
          </w:p>
        </w:tc>
      </w:tr>
      <w:tr w:rsidR="00AA1C95" w14:paraId="4D9DACA8" w14:textId="77777777" w:rsidTr="00E739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8" w:type="pct"/>
            <w:vAlign w:val="center"/>
          </w:tcPr>
          <w:p w14:paraId="3ECD553D" w14:textId="0BBE126C" w:rsidR="00AA1C95" w:rsidRDefault="00AA1C95" w:rsidP="00E739EF">
            <w:r>
              <w:t>202</w:t>
            </w:r>
            <w:r w:rsidR="00873DA4">
              <w:t>6</w:t>
            </w:r>
            <w:r>
              <w:t>-202</w:t>
            </w:r>
            <w:r w:rsidR="00873DA4">
              <w:t>7</w:t>
            </w:r>
          </w:p>
        </w:tc>
        <w:tc>
          <w:tcPr>
            <w:tcW w:w="2188" w:type="pct"/>
            <w:vAlign w:val="center"/>
          </w:tcPr>
          <w:p w14:paraId="54EAA70F" w14:textId="77777777" w:rsidR="00AA1C95" w:rsidRDefault="00AA1C95" w:rsidP="00E739EF">
            <w:pPr>
              <w:cnfStyle w:val="000000100000" w:firstRow="0" w:lastRow="0" w:firstColumn="0" w:lastColumn="0" w:oddVBand="0" w:evenVBand="0" w:oddHBand="1" w:evenHBand="0" w:firstRowFirstColumn="0" w:firstRowLastColumn="0" w:lastRowFirstColumn="0" w:lastRowLastColumn="0"/>
            </w:pPr>
            <w:r>
              <w:t>Final Exam</w:t>
            </w:r>
          </w:p>
          <w:p w14:paraId="664BDCD3" w14:textId="798E3C66" w:rsidR="00AA1C95" w:rsidRDefault="00AA1C95" w:rsidP="00E739EF">
            <w:pPr>
              <w:cnfStyle w:val="000000100000" w:firstRow="0" w:lastRow="0" w:firstColumn="0" w:lastColumn="0" w:oddVBand="0" w:evenVBand="0" w:oddHBand="1" w:evenHBand="0" w:firstRowFirstColumn="0" w:firstRowLastColumn="0" w:lastRowFirstColumn="0" w:lastRowLastColumn="0"/>
            </w:pPr>
            <w:r>
              <w:t>VIT 102</w:t>
            </w:r>
          </w:p>
        </w:tc>
        <w:tc>
          <w:tcPr>
            <w:tcW w:w="687" w:type="pct"/>
            <w:vAlign w:val="center"/>
          </w:tcPr>
          <w:p w14:paraId="0763786D" w14:textId="558B90E6" w:rsidR="00AA1C95" w:rsidRDefault="00AA1C95" w:rsidP="00E739EF">
            <w:pPr>
              <w:jc w:val="center"/>
              <w:cnfStyle w:val="000000100000" w:firstRow="0" w:lastRow="0" w:firstColumn="0" w:lastColumn="0" w:oddVBand="0" w:evenVBand="0" w:oddHBand="1" w:evenHBand="0" w:firstRowFirstColumn="0" w:firstRowLastColumn="0" w:lastRowFirstColumn="0" w:lastRowLastColumn="0"/>
            </w:pPr>
            <w:r>
              <w:t>3.a</w:t>
            </w:r>
          </w:p>
        </w:tc>
        <w:tc>
          <w:tcPr>
            <w:tcW w:w="687" w:type="pct"/>
            <w:vAlign w:val="center"/>
          </w:tcPr>
          <w:p w14:paraId="0E0FA50C" w14:textId="77777777" w:rsidR="00AA1C95" w:rsidRDefault="00AA1C95" w:rsidP="00E739EF">
            <w:pPr>
              <w:jc w:val="center"/>
              <w:cnfStyle w:val="000000100000" w:firstRow="0" w:lastRow="0" w:firstColumn="0" w:lastColumn="0" w:oddVBand="0" w:evenVBand="0" w:oddHBand="1" w:evenHBand="0" w:firstRowFirstColumn="0" w:firstRowLastColumn="0" w:lastRowFirstColumn="0" w:lastRowLastColumn="0"/>
            </w:pPr>
          </w:p>
        </w:tc>
      </w:tr>
    </w:tbl>
    <w:p w14:paraId="56A61774" w14:textId="77777777" w:rsidR="00DF2971" w:rsidRDefault="00DF2971"/>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14"/>
      </w:tblGrid>
      <w:tr w:rsidR="00371FAD" w:rsidRPr="005A25E2" w14:paraId="4438B700" w14:textId="77777777" w:rsidTr="00E81248">
        <w:tc>
          <w:tcPr>
            <w:tcW w:w="9576" w:type="dxa"/>
            <w:shd w:val="clear" w:color="auto" w:fill="DBE5F1" w:themeFill="accent1" w:themeFillTint="33"/>
          </w:tcPr>
          <w:p w14:paraId="3CDEA3A5" w14:textId="77777777" w:rsidR="00371FAD" w:rsidRPr="00371FAD" w:rsidRDefault="00371FAD" w:rsidP="00371FAD">
            <w:pPr>
              <w:pStyle w:val="Heading2"/>
            </w:pPr>
            <w:r>
              <w:lastRenderedPageBreak/>
              <w:t>Closing the Loop [</w:t>
            </w:r>
            <w:proofErr w:type="spellStart"/>
            <w:proofErr w:type="gramStart"/>
            <w:r>
              <w:t>h,j</w:t>
            </w:r>
            <w:proofErr w:type="gramEnd"/>
            <w:r>
              <w:t>,k</w:t>
            </w:r>
            <w:proofErr w:type="spellEnd"/>
            <w:r>
              <w:t>]</w:t>
            </w:r>
            <w:r w:rsidRPr="00371FAD">
              <w:t xml:space="preserve"> </w:t>
            </w:r>
          </w:p>
        </w:tc>
      </w:tr>
      <w:tr w:rsidR="00371FAD" w:rsidRPr="005A25E2" w14:paraId="4EBC38C5" w14:textId="77777777" w:rsidTr="00E81248">
        <w:tc>
          <w:tcPr>
            <w:tcW w:w="9576" w:type="dxa"/>
            <w:shd w:val="clear" w:color="auto" w:fill="244061" w:themeFill="accent1" w:themeFillShade="80"/>
          </w:tcPr>
          <w:p w14:paraId="4ED14E78" w14:textId="77777777" w:rsidR="00371FAD" w:rsidRPr="005A25E2" w:rsidRDefault="00150B16" w:rsidP="00E81248">
            <w:pPr>
              <w:rPr>
                <w:rFonts w:asciiTheme="minorHAnsi" w:eastAsiaTheme="minorHAnsi" w:hAnsiTheme="minorHAnsi" w:cstheme="minorBidi"/>
                <w:b/>
              </w:rPr>
            </w:pPr>
            <w:r>
              <w:rPr>
                <w:rFonts w:asciiTheme="minorHAnsi" w:eastAsiaTheme="minorHAnsi" w:hAnsiTheme="minorHAnsi" w:cstheme="minorBidi"/>
                <w:b/>
              </w:rPr>
              <w:t>Fresno State Closing the Loop process is described immediately below.</w:t>
            </w:r>
          </w:p>
        </w:tc>
      </w:tr>
      <w:tr w:rsidR="00371FAD" w:rsidRPr="005A25E2" w14:paraId="536A3A90" w14:textId="77777777" w:rsidTr="00E81248">
        <w:tc>
          <w:tcPr>
            <w:tcW w:w="9576" w:type="dxa"/>
            <w:shd w:val="clear" w:color="auto" w:fill="DBE5F1" w:themeFill="accent1" w:themeFillTint="33"/>
          </w:tcPr>
          <w:p w14:paraId="25DABBFA" w14:textId="77777777" w:rsidR="00371FAD" w:rsidRPr="00E14658" w:rsidRDefault="00371FAD" w:rsidP="00371FAD">
            <w:pPr>
              <w:pStyle w:val="Heading2"/>
              <w:numPr>
                <w:ilvl w:val="0"/>
                <w:numId w:val="0"/>
              </w:numPr>
            </w:pPr>
            <w:r>
              <w:t>A major assessment report, which focuses on assessment activities carried out the previous academic year, is submitted in September of each academic year and evaluated by the Learning Assessment Team and Director of Assessment at Fresno State.</w:t>
            </w:r>
          </w:p>
        </w:tc>
      </w:tr>
      <w:tr w:rsidR="00371FAD" w:rsidRPr="005A25E2" w14:paraId="7D02341C" w14:textId="77777777" w:rsidTr="00E81248">
        <w:trPr>
          <w:trHeight w:val="713"/>
        </w:trPr>
        <w:tc>
          <w:tcPr>
            <w:tcW w:w="9576" w:type="dxa"/>
          </w:tcPr>
          <w:p w14:paraId="6CEDEE8F" w14:textId="77777777" w:rsidR="00AA1C95" w:rsidRDefault="00AA1C95" w:rsidP="00AA1C95">
            <w:pPr>
              <w:rPr>
                <w:rFonts w:asciiTheme="minorHAnsi" w:eastAsiaTheme="minorHAnsi" w:hAnsiTheme="minorHAnsi" w:cstheme="minorBidi"/>
              </w:rPr>
            </w:pPr>
            <w:r>
              <w:rPr>
                <w:rFonts w:asciiTheme="minorHAnsi" w:eastAsiaTheme="minorHAnsi" w:hAnsiTheme="minorHAnsi" w:cstheme="minorBidi"/>
              </w:rPr>
              <w:t>Program/Department Closing the Loop process:</w:t>
            </w:r>
          </w:p>
          <w:p w14:paraId="7EE5D144" w14:textId="77777777" w:rsidR="00AA1C95" w:rsidRDefault="00AA1C95" w:rsidP="00AA1C95">
            <w:pPr>
              <w:rPr>
                <w:rFonts w:asciiTheme="minorHAnsi" w:eastAsiaTheme="minorHAnsi" w:hAnsiTheme="minorHAnsi" w:cstheme="minorBidi"/>
              </w:rPr>
            </w:pPr>
            <w:r>
              <w:rPr>
                <w:rFonts w:asciiTheme="minorHAnsi" w:eastAsiaTheme="minorHAnsi" w:hAnsiTheme="minorHAnsi" w:cstheme="minorBidi"/>
              </w:rPr>
              <w:t>The Department of Viticulture and Enology will form an assessment committee, with the Assessment coordinator serving as chair. The Assessment Committee will be responsible for collecting assessment data, including not only performance data, but also assessment measure design and assessment performance samples. It will be this committee’s charge to analyze these measures, and report to the Department faculty their findings and suggestions for larger discussion and implementation. This data and resulting recommendations/changes will also be reported to the Department Chair to serve as key element of the Department Annual Report.</w:t>
            </w:r>
          </w:p>
          <w:p w14:paraId="46A32D00" w14:textId="570E6033" w:rsidR="00150B16" w:rsidRPr="00394CC7" w:rsidRDefault="00AA1C95" w:rsidP="00150B16">
            <w:pPr>
              <w:rPr>
                <w:rFonts w:asciiTheme="minorHAnsi" w:eastAsiaTheme="minorHAnsi" w:hAnsiTheme="minorHAnsi" w:cstheme="minorBidi"/>
              </w:rPr>
            </w:pPr>
            <w:r>
              <w:rPr>
                <w:rFonts w:asciiTheme="minorHAnsi" w:eastAsiaTheme="minorHAnsi" w:hAnsiTheme="minorHAnsi" w:cstheme="minorBidi"/>
              </w:rPr>
              <w:t>The Assessment committee will also analyze indirect measures. This practice will support “big picture” thinking in regards to student outcomes, and also connect classroom practices to industry needs, solidifying the Department’s commitment to prepare our students to be the future leaders in the grape, wine, and raisin industries.</w:t>
            </w:r>
          </w:p>
        </w:tc>
      </w:tr>
    </w:tbl>
    <w:p w14:paraId="58961194" w14:textId="77777777" w:rsidR="00DF2971" w:rsidRDefault="00DF2971" w:rsidP="00E14658"/>
    <w:sectPr w:rsidR="00DF29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F540" w14:textId="77777777" w:rsidR="004F5098" w:rsidRDefault="004F5098" w:rsidP="00DF2971">
      <w:pPr>
        <w:spacing w:after="0" w:line="240" w:lineRule="auto"/>
      </w:pPr>
      <w:r>
        <w:separator/>
      </w:r>
    </w:p>
  </w:endnote>
  <w:endnote w:type="continuationSeparator" w:id="0">
    <w:p w14:paraId="70B8FEB9" w14:textId="77777777" w:rsidR="004F5098" w:rsidRDefault="004F5098" w:rsidP="00DF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244B" w14:textId="2BB987A0" w:rsidR="00DF2971" w:rsidRDefault="00DF2971" w:rsidP="00DF2971">
    <w:pPr>
      <w:pStyle w:val="Footer"/>
      <w:jc w:val="center"/>
    </w:pPr>
    <w:r>
      <w:fldChar w:fldCharType="begin"/>
    </w:r>
    <w:r>
      <w:instrText xml:space="preserve"> DATE \@ "M/d/yyyy" </w:instrText>
    </w:r>
    <w:r>
      <w:fldChar w:fldCharType="separate"/>
    </w:r>
    <w:r w:rsidR="00467591">
      <w:rPr>
        <w:noProof/>
      </w:rPr>
      <w:t>10/24/2023</w:t>
    </w:r>
    <w:r>
      <w:fldChar w:fldCharType="end"/>
    </w:r>
    <w:r w:rsidR="009E74A9">
      <w:t xml:space="preserve"> </w:t>
    </w:r>
    <w:r>
      <w:t xml:space="preserve">- page </w:t>
    </w:r>
    <w:r>
      <w:fldChar w:fldCharType="begin"/>
    </w:r>
    <w:r>
      <w:instrText xml:space="preserve"> PAGE   \* MERGEFORMAT </w:instrText>
    </w:r>
    <w:r>
      <w:fldChar w:fldCharType="separate"/>
    </w:r>
    <w:r w:rsidR="00AB3CC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228F" w14:textId="77777777" w:rsidR="004F5098" w:rsidRDefault="004F5098" w:rsidP="00DF2971">
      <w:pPr>
        <w:spacing w:after="0" w:line="240" w:lineRule="auto"/>
      </w:pPr>
      <w:r>
        <w:separator/>
      </w:r>
    </w:p>
  </w:footnote>
  <w:footnote w:type="continuationSeparator" w:id="0">
    <w:p w14:paraId="4B2890D6" w14:textId="77777777" w:rsidR="004F5098" w:rsidRDefault="004F5098" w:rsidP="00DF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96429B8"/>
    <w:lvl w:ilvl="0">
      <w:start w:val="1"/>
      <w:numFmt w:val="decimal"/>
      <w:suff w:val="nothing"/>
      <w:lvlText w:val="Goal %1."/>
      <w:lvlJc w:val="left"/>
    </w:lvl>
    <w:lvl w:ilvl="1">
      <w:start w:val="1"/>
      <w:numFmt w:val="lowerLetter"/>
      <w:suff w:val="nothing"/>
      <w:lvlText w:val="Outcome %2."/>
      <w:lvlJc w:val="left"/>
      <w:rPr>
        <w:b/>
      </w:rPr>
    </w:lvl>
    <w:lvl w:ilvl="2">
      <w:start w:val="1"/>
      <w:numFmt w:val="lowerRoman"/>
      <w:suff w:val="nothing"/>
      <w:lvlText w:val="Indicator %3."/>
      <w:lvlJc w:val="left"/>
    </w:lvl>
    <w:lvl w:ilvl="3">
      <w:start w:val="1"/>
      <w:numFmt w:val="decimal"/>
      <w:suff w:val="nothing"/>
      <w:lvlText w:val="Procedure (%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6C2009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092D43"/>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EA2E51"/>
    <w:multiLevelType w:val="hybridMultilevel"/>
    <w:tmpl w:val="5010F444"/>
    <w:lvl w:ilvl="0" w:tplc="49826B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D571A"/>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02012E"/>
    <w:multiLevelType w:val="multilevel"/>
    <w:tmpl w:val="B282C3C2"/>
    <w:lvl w:ilvl="0">
      <w:start w:val="1"/>
      <w:numFmt w:val="upperRoman"/>
      <w:pStyle w:val="Heading2"/>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081F50"/>
    <w:multiLevelType w:val="hybridMultilevel"/>
    <w:tmpl w:val="1076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27B78"/>
    <w:multiLevelType w:val="hybridMultilevel"/>
    <w:tmpl w:val="0D4A14F8"/>
    <w:lvl w:ilvl="0" w:tplc="AF54CE2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CBE"/>
    <w:multiLevelType w:val="hybridMultilevel"/>
    <w:tmpl w:val="7EC6080A"/>
    <w:lvl w:ilvl="0" w:tplc="49826B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540E7"/>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2F18A8"/>
    <w:multiLevelType w:val="multilevel"/>
    <w:tmpl w:val="968C18D4"/>
    <w:lvl w:ilvl="0">
      <w:start w:val="1"/>
      <w:numFmt w:val="decimal"/>
      <w:lvlText w:val="Method %1."/>
      <w:lvlJc w:val="left"/>
      <w:pPr>
        <w:ind w:left="2520" w:hanging="2160"/>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30070762">
    <w:abstractNumId w:val="5"/>
  </w:num>
  <w:num w:numId="2" w16cid:durableId="1150950501">
    <w:abstractNumId w:val="10"/>
  </w:num>
  <w:num w:numId="3" w16cid:durableId="270743236">
    <w:abstractNumId w:val="9"/>
  </w:num>
  <w:num w:numId="4" w16cid:durableId="728647839">
    <w:abstractNumId w:val="1"/>
  </w:num>
  <w:num w:numId="5" w16cid:durableId="115609844">
    <w:abstractNumId w:val="2"/>
  </w:num>
  <w:num w:numId="6" w16cid:durableId="1251425985">
    <w:abstractNumId w:val="4"/>
  </w:num>
  <w:num w:numId="7" w16cid:durableId="1440105751">
    <w:abstractNumId w:val="0"/>
  </w:num>
  <w:num w:numId="8" w16cid:durableId="669910536">
    <w:abstractNumId w:val="6"/>
  </w:num>
  <w:num w:numId="9" w16cid:durableId="776565501">
    <w:abstractNumId w:val="5"/>
    <w:lvlOverride w:ilvl="0">
      <w:startOverride w:val="7"/>
    </w:lvlOverride>
  </w:num>
  <w:num w:numId="10" w16cid:durableId="801193354">
    <w:abstractNumId w:val="3"/>
  </w:num>
  <w:num w:numId="11" w16cid:durableId="1764841312">
    <w:abstractNumId w:val="8"/>
  </w:num>
  <w:num w:numId="12" w16cid:durableId="344937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71"/>
    <w:rsid w:val="000022A1"/>
    <w:rsid w:val="0001665A"/>
    <w:rsid w:val="0004221B"/>
    <w:rsid w:val="00045947"/>
    <w:rsid w:val="001041E2"/>
    <w:rsid w:val="00150B16"/>
    <w:rsid w:val="00165BBA"/>
    <w:rsid w:val="001A54F8"/>
    <w:rsid w:val="001B1206"/>
    <w:rsid w:val="001B2310"/>
    <w:rsid w:val="001D2CA4"/>
    <w:rsid w:val="001F1EBC"/>
    <w:rsid w:val="00237260"/>
    <w:rsid w:val="00244CF7"/>
    <w:rsid w:val="002547B2"/>
    <w:rsid w:val="002653E7"/>
    <w:rsid w:val="002A1AD8"/>
    <w:rsid w:val="002C49A9"/>
    <w:rsid w:val="002D2691"/>
    <w:rsid w:val="002D7C83"/>
    <w:rsid w:val="0030460D"/>
    <w:rsid w:val="00335806"/>
    <w:rsid w:val="0034407F"/>
    <w:rsid w:val="0035701E"/>
    <w:rsid w:val="00363021"/>
    <w:rsid w:val="00371FAD"/>
    <w:rsid w:val="00386CBF"/>
    <w:rsid w:val="00394CC7"/>
    <w:rsid w:val="00461A79"/>
    <w:rsid w:val="00467591"/>
    <w:rsid w:val="004F5098"/>
    <w:rsid w:val="00502AB9"/>
    <w:rsid w:val="00536853"/>
    <w:rsid w:val="005B4355"/>
    <w:rsid w:val="005F3C19"/>
    <w:rsid w:val="00630DD5"/>
    <w:rsid w:val="006A28BD"/>
    <w:rsid w:val="006A581F"/>
    <w:rsid w:val="006B4D6B"/>
    <w:rsid w:val="00704463"/>
    <w:rsid w:val="00712FC9"/>
    <w:rsid w:val="00723C69"/>
    <w:rsid w:val="0072416A"/>
    <w:rsid w:val="00725370"/>
    <w:rsid w:val="007A2F55"/>
    <w:rsid w:val="007D30A4"/>
    <w:rsid w:val="00831F91"/>
    <w:rsid w:val="00855543"/>
    <w:rsid w:val="00873DA4"/>
    <w:rsid w:val="00877604"/>
    <w:rsid w:val="008A571D"/>
    <w:rsid w:val="008D6BB9"/>
    <w:rsid w:val="009801C1"/>
    <w:rsid w:val="00991BB0"/>
    <w:rsid w:val="009E4FF5"/>
    <w:rsid w:val="009E74A9"/>
    <w:rsid w:val="00A0267D"/>
    <w:rsid w:val="00A15BFE"/>
    <w:rsid w:val="00A62874"/>
    <w:rsid w:val="00A8479F"/>
    <w:rsid w:val="00AA1C95"/>
    <w:rsid w:val="00AB3CC6"/>
    <w:rsid w:val="00AC1082"/>
    <w:rsid w:val="00AF3F18"/>
    <w:rsid w:val="00B2392E"/>
    <w:rsid w:val="00BA4668"/>
    <w:rsid w:val="00BC5F79"/>
    <w:rsid w:val="00BE0EB4"/>
    <w:rsid w:val="00C60AF1"/>
    <w:rsid w:val="00CA0762"/>
    <w:rsid w:val="00CD2312"/>
    <w:rsid w:val="00D02833"/>
    <w:rsid w:val="00D04006"/>
    <w:rsid w:val="00D14D6F"/>
    <w:rsid w:val="00D9333B"/>
    <w:rsid w:val="00DF2971"/>
    <w:rsid w:val="00DF3BFC"/>
    <w:rsid w:val="00E14658"/>
    <w:rsid w:val="00E161DD"/>
    <w:rsid w:val="00E30A14"/>
    <w:rsid w:val="00E44028"/>
    <w:rsid w:val="00E65237"/>
    <w:rsid w:val="00E739EF"/>
    <w:rsid w:val="00ED1456"/>
    <w:rsid w:val="00EF4398"/>
    <w:rsid w:val="00F33BB1"/>
    <w:rsid w:val="00F5419F"/>
    <w:rsid w:val="00F76A81"/>
    <w:rsid w:val="00FB34BA"/>
    <w:rsid w:val="00FB608A"/>
    <w:rsid w:val="00FC7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3AF4"/>
  <w15:docId w15:val="{F80A1FBC-C3E7-4D67-9697-F3DC1CEB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971"/>
    <w:rPr>
      <w:rFonts w:ascii="Calibri" w:eastAsia="Calibri" w:hAnsi="Calibri" w:cs="Times New Roman"/>
    </w:rPr>
  </w:style>
  <w:style w:type="paragraph" w:styleId="Heading2">
    <w:name w:val="heading 2"/>
    <w:basedOn w:val="Normal"/>
    <w:next w:val="Normal"/>
    <w:link w:val="Heading2Char"/>
    <w:uiPriority w:val="9"/>
    <w:unhideWhenUsed/>
    <w:qFormat/>
    <w:rsid w:val="00E14658"/>
    <w:pPr>
      <w:numPr>
        <w:numId w:val="1"/>
      </w:numPr>
      <w:outlineLvl w:val="1"/>
    </w:pPr>
    <w:rPr>
      <w:rFonts w:asciiTheme="minorHAnsi" w:eastAsiaTheme="minorHAnsi" w:hAnsiTheme="minorHAnsi" w:cstheme="minorBidi"/>
      <w:b/>
    </w:rPr>
  </w:style>
  <w:style w:type="paragraph" w:styleId="Heading3">
    <w:name w:val="heading 3"/>
    <w:basedOn w:val="Normal"/>
    <w:next w:val="Normal"/>
    <w:link w:val="Heading3Char"/>
    <w:uiPriority w:val="9"/>
    <w:semiHidden/>
    <w:unhideWhenUsed/>
    <w:qFormat/>
    <w:rsid w:val="000422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971"/>
    <w:rPr>
      <w:color w:val="808080"/>
    </w:rPr>
  </w:style>
  <w:style w:type="paragraph" w:styleId="BalloonText">
    <w:name w:val="Balloon Text"/>
    <w:basedOn w:val="Normal"/>
    <w:link w:val="BalloonTextChar"/>
    <w:uiPriority w:val="99"/>
    <w:semiHidden/>
    <w:unhideWhenUsed/>
    <w:rsid w:val="00DF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971"/>
    <w:rPr>
      <w:rFonts w:ascii="Tahoma" w:eastAsia="Calibri" w:hAnsi="Tahoma" w:cs="Tahoma"/>
      <w:sz w:val="16"/>
      <w:szCs w:val="16"/>
    </w:rPr>
  </w:style>
  <w:style w:type="paragraph" w:styleId="Header">
    <w:name w:val="header"/>
    <w:basedOn w:val="Normal"/>
    <w:link w:val="HeaderChar"/>
    <w:uiPriority w:val="99"/>
    <w:unhideWhenUsed/>
    <w:rsid w:val="00DF2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971"/>
    <w:rPr>
      <w:rFonts w:ascii="Calibri" w:eastAsia="Calibri" w:hAnsi="Calibri" w:cs="Times New Roman"/>
    </w:rPr>
  </w:style>
  <w:style w:type="paragraph" w:styleId="Footer">
    <w:name w:val="footer"/>
    <w:basedOn w:val="Normal"/>
    <w:link w:val="FooterChar"/>
    <w:uiPriority w:val="99"/>
    <w:unhideWhenUsed/>
    <w:rsid w:val="00DF2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971"/>
    <w:rPr>
      <w:rFonts w:ascii="Calibri" w:eastAsia="Calibri" w:hAnsi="Calibri" w:cs="Times New Roman"/>
    </w:rPr>
  </w:style>
  <w:style w:type="paragraph" w:customStyle="1" w:styleId="Outcomes">
    <w:name w:val="Outcomes"/>
    <w:basedOn w:val="Normal"/>
    <w:rsid w:val="0035701E"/>
    <w:pPr>
      <w:widowControl w:val="0"/>
      <w:tabs>
        <w:tab w:val="left" w:pos="-108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Times New Roman" w:eastAsia="Times New Roman" w:hAnsi="Times New Roman"/>
      <w:sz w:val="24"/>
      <w:szCs w:val="20"/>
    </w:rPr>
  </w:style>
  <w:style w:type="paragraph" w:customStyle="1" w:styleId="Default">
    <w:name w:val="Default"/>
    <w:rsid w:val="0035701E"/>
    <w:pPr>
      <w:widowControl w:val="0"/>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5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658"/>
    <w:pPr>
      <w:ind w:left="720"/>
      <w:contextualSpacing/>
    </w:pPr>
  </w:style>
  <w:style w:type="character" w:customStyle="1" w:styleId="Heading2Char">
    <w:name w:val="Heading 2 Char"/>
    <w:basedOn w:val="DefaultParagraphFont"/>
    <w:link w:val="Heading2"/>
    <w:uiPriority w:val="9"/>
    <w:rsid w:val="00E14658"/>
    <w:rPr>
      <w:b/>
    </w:rPr>
  </w:style>
  <w:style w:type="character" w:styleId="Hyperlink">
    <w:name w:val="Hyperlink"/>
    <w:basedOn w:val="DefaultParagraphFont"/>
    <w:uiPriority w:val="99"/>
    <w:unhideWhenUsed/>
    <w:rsid w:val="006B4D6B"/>
    <w:rPr>
      <w:color w:val="0000FF" w:themeColor="hyperlink"/>
      <w:u w:val="single"/>
    </w:rPr>
  </w:style>
  <w:style w:type="table" w:styleId="LightShading-Accent1">
    <w:name w:val="Light Shading Accent 1"/>
    <w:basedOn w:val="TableNormal"/>
    <w:uiPriority w:val="60"/>
    <w:rsid w:val="00150B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semiHidden/>
    <w:rsid w:val="000422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snostate.edu/academics/oie/assessment/fresno-state-assessmen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447B2-0EDA-4BE2-A2C2-6E516BB9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jolynne</dc:creator>
  <cp:lastModifiedBy>Doug Fraleigh</cp:lastModifiedBy>
  <cp:revision>2</cp:revision>
  <cp:lastPrinted>2017-12-11T22:11:00Z</cp:lastPrinted>
  <dcterms:created xsi:type="dcterms:W3CDTF">2023-10-24T18:25:00Z</dcterms:created>
  <dcterms:modified xsi:type="dcterms:W3CDTF">2023-10-24T18:25:00Z</dcterms:modified>
</cp:coreProperties>
</file>