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04282" w14:textId="751DE272" w:rsidR="0021417E" w:rsidRDefault="0021417E"/>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330"/>
      </w:tblGrid>
      <w:tr w:rsidR="00522F8A" w:rsidRPr="005A25E2" w14:paraId="250C2505" w14:textId="77777777" w:rsidTr="005A25E2">
        <w:tc>
          <w:tcPr>
            <w:tcW w:w="9576" w:type="dxa"/>
            <w:shd w:val="clear" w:color="auto" w:fill="DBE5F1" w:themeFill="accent1" w:themeFillTint="33"/>
          </w:tcPr>
          <w:p w14:paraId="24842F00" w14:textId="77777777" w:rsidR="00522F8A" w:rsidRPr="005A25E2" w:rsidRDefault="00ED731E" w:rsidP="005A25E2">
            <w:pPr>
              <w:jc w:val="center"/>
              <w:rPr>
                <w:rFonts w:asciiTheme="minorHAnsi" w:eastAsiaTheme="minorHAnsi" w:hAnsiTheme="minorHAnsi" w:cstheme="minorBidi"/>
                <w:b/>
              </w:rPr>
            </w:pPr>
            <w:r>
              <w:rPr>
                <w:rFonts w:asciiTheme="minorHAnsi" w:eastAsiaTheme="minorHAnsi" w:hAnsiTheme="minorHAnsi" w:cstheme="minorBidi"/>
                <w:b/>
              </w:rPr>
              <w:t>Africana Studies Program</w:t>
            </w:r>
          </w:p>
          <w:p w14:paraId="7E0BC832" w14:textId="2CC5DDD9" w:rsidR="00522F8A" w:rsidRPr="005A25E2" w:rsidRDefault="00522F8A" w:rsidP="005A25E2">
            <w:pPr>
              <w:jc w:val="center"/>
              <w:rPr>
                <w:rFonts w:asciiTheme="minorHAnsi" w:eastAsiaTheme="minorHAnsi" w:hAnsiTheme="minorHAnsi" w:cstheme="minorBidi"/>
                <w:b/>
              </w:rPr>
            </w:pPr>
            <w:r w:rsidRPr="005A25E2">
              <w:rPr>
                <w:rFonts w:asciiTheme="minorHAnsi" w:eastAsiaTheme="minorHAnsi" w:hAnsiTheme="minorHAnsi" w:cstheme="minorBidi"/>
                <w:b/>
              </w:rPr>
              <w:t>COLLEGE</w:t>
            </w:r>
            <w:r w:rsidR="00ED731E">
              <w:rPr>
                <w:rFonts w:asciiTheme="minorHAnsi" w:eastAsiaTheme="minorHAnsi" w:hAnsiTheme="minorHAnsi" w:cstheme="minorBidi"/>
                <w:b/>
              </w:rPr>
              <w:t xml:space="preserve"> OF SOCIAL SCIENCES</w:t>
            </w:r>
            <w:r w:rsidR="0046768B">
              <w:rPr>
                <w:rFonts w:asciiTheme="minorHAnsi" w:eastAsiaTheme="minorHAnsi" w:hAnsiTheme="minorHAnsi" w:cstheme="minorBidi"/>
                <w:b/>
              </w:rPr>
              <w:t xml:space="preserve"> – </w:t>
            </w:r>
            <w:r w:rsidR="00D55C43">
              <w:rPr>
                <w:rFonts w:asciiTheme="minorHAnsi" w:eastAsiaTheme="minorHAnsi" w:hAnsiTheme="minorHAnsi" w:cstheme="minorBidi"/>
                <w:b/>
              </w:rPr>
              <w:t>MAY</w:t>
            </w:r>
            <w:r w:rsidR="00FC201C">
              <w:rPr>
                <w:rFonts w:asciiTheme="minorHAnsi" w:eastAsiaTheme="minorHAnsi" w:hAnsiTheme="minorHAnsi" w:cstheme="minorBidi"/>
                <w:b/>
              </w:rPr>
              <w:t xml:space="preserve"> 202</w:t>
            </w:r>
            <w:r w:rsidR="00AF7DA3">
              <w:rPr>
                <w:rFonts w:asciiTheme="minorHAnsi" w:eastAsiaTheme="minorHAnsi" w:hAnsiTheme="minorHAnsi" w:cstheme="minorBidi"/>
                <w:b/>
              </w:rPr>
              <w:t>5</w:t>
            </w:r>
          </w:p>
        </w:tc>
      </w:tr>
      <w:tr w:rsidR="00522F8A" w:rsidRPr="005A25E2" w14:paraId="19E38085" w14:textId="77777777" w:rsidTr="005A25E2">
        <w:tc>
          <w:tcPr>
            <w:tcW w:w="9576" w:type="dxa"/>
            <w:shd w:val="clear" w:color="auto" w:fill="244061" w:themeFill="accent1" w:themeFillShade="80"/>
          </w:tcPr>
          <w:p w14:paraId="5DF4F839" w14:textId="77777777" w:rsidR="00522F8A" w:rsidRPr="005A25E2" w:rsidRDefault="00522F8A" w:rsidP="00522F8A">
            <w:pPr>
              <w:rPr>
                <w:rFonts w:asciiTheme="minorHAnsi" w:eastAsiaTheme="minorHAnsi" w:hAnsiTheme="minorHAnsi" w:cstheme="minorBidi"/>
                <w:b/>
              </w:rPr>
            </w:pPr>
            <w:r w:rsidRPr="005A25E2">
              <w:rPr>
                <w:rFonts w:asciiTheme="minorHAnsi" w:eastAsiaTheme="minorHAnsi" w:hAnsiTheme="minorHAnsi" w:cstheme="minorBidi"/>
                <w:b/>
              </w:rPr>
              <w:t>Studen</w:t>
            </w:r>
            <w:r w:rsidR="009C4C61">
              <w:rPr>
                <w:rFonts w:asciiTheme="minorHAnsi" w:eastAsiaTheme="minorHAnsi" w:hAnsiTheme="minorHAnsi" w:cstheme="minorBidi"/>
                <w:b/>
              </w:rPr>
              <w:t>t Outcomes Assessment Plan (SOAP</w:t>
            </w:r>
            <w:r w:rsidRPr="005A25E2">
              <w:rPr>
                <w:rFonts w:asciiTheme="minorHAnsi" w:eastAsiaTheme="minorHAnsi" w:hAnsiTheme="minorHAnsi" w:cstheme="minorBidi"/>
                <w:b/>
              </w:rPr>
              <w:t>)</w:t>
            </w:r>
          </w:p>
        </w:tc>
      </w:tr>
      <w:tr w:rsidR="00522F8A" w:rsidRPr="005A25E2" w14:paraId="196C9F01" w14:textId="77777777" w:rsidTr="005A25E2">
        <w:tc>
          <w:tcPr>
            <w:tcW w:w="9576" w:type="dxa"/>
            <w:shd w:val="clear" w:color="auto" w:fill="DBE5F1" w:themeFill="accent1" w:themeFillTint="33"/>
          </w:tcPr>
          <w:p w14:paraId="47C631AD" w14:textId="45BC13C4" w:rsidR="00522F8A" w:rsidRPr="005A25E2" w:rsidRDefault="000B02E6" w:rsidP="005A25E2">
            <w:pPr>
              <w:numPr>
                <w:ilvl w:val="0"/>
                <w:numId w:val="1"/>
              </w:numPr>
              <w:rPr>
                <w:rFonts w:asciiTheme="minorHAnsi" w:eastAsiaTheme="minorHAnsi" w:hAnsiTheme="minorHAnsi" w:cstheme="minorBidi"/>
                <w:b/>
              </w:rPr>
            </w:pPr>
            <w:r>
              <w:rPr>
                <w:rFonts w:asciiTheme="minorHAnsi" w:eastAsiaTheme="minorHAnsi" w:hAnsiTheme="minorHAnsi" w:cstheme="minorBidi"/>
                <w:b/>
              </w:rPr>
              <w:t>M</w:t>
            </w:r>
            <w:r w:rsidR="00522F8A" w:rsidRPr="005A25E2">
              <w:rPr>
                <w:rFonts w:asciiTheme="minorHAnsi" w:eastAsiaTheme="minorHAnsi" w:hAnsiTheme="minorHAnsi" w:cstheme="minorBidi"/>
                <w:b/>
              </w:rPr>
              <w:t xml:space="preserve">ission Statement </w:t>
            </w:r>
          </w:p>
        </w:tc>
      </w:tr>
      <w:tr w:rsidR="00522F8A" w:rsidRPr="005A25E2" w14:paraId="4843BA1A" w14:textId="77777777" w:rsidTr="005A25E2">
        <w:trPr>
          <w:trHeight w:val="713"/>
        </w:trPr>
        <w:tc>
          <w:tcPr>
            <w:tcW w:w="9576" w:type="dxa"/>
          </w:tcPr>
          <w:p w14:paraId="771CA514" w14:textId="77777777" w:rsidR="00522F8A" w:rsidRPr="004C6604" w:rsidRDefault="00ED731E" w:rsidP="00522F8A">
            <w:pPr>
              <w:rPr>
                <w:rFonts w:ascii="Times New Roman" w:hAnsi="Times New Roman"/>
                <w:color w:val="000000"/>
              </w:rPr>
            </w:pPr>
            <w:r w:rsidRPr="004C6604">
              <w:rPr>
                <w:rFonts w:ascii="Times New Roman" w:hAnsi="Times New Roman"/>
                <w:color w:val="000000"/>
              </w:rPr>
              <w:t>The Africana Studies Program seeks to educate all students using an interdisciplinary and comparative perspective to illuminate the connectedness of the human experience.  We provide culturally-appropriate knowledge and skills necessary to understand the experiences of African peoples throughout the world and with other ethnic groups in the United States.</w:t>
            </w:r>
          </w:p>
          <w:p w14:paraId="54A4ABFE" w14:textId="149A2103" w:rsidR="007C65FD" w:rsidRPr="007C65FD" w:rsidRDefault="00E00706" w:rsidP="007C65FD">
            <w:pPr>
              <w:rPr>
                <w:rFonts w:ascii="Times New Roman" w:hAnsi="Times New Roman"/>
              </w:rPr>
            </w:pPr>
            <w:r w:rsidRPr="007C65FD">
              <w:rPr>
                <w:rFonts w:ascii="Times New Roman" w:hAnsi="Times New Roman"/>
              </w:rPr>
              <w:t>Africana Studies is central to the mission of the College of Social Sciences</w:t>
            </w:r>
            <w:r w:rsidR="007C65FD" w:rsidRPr="007C65FD">
              <w:rPr>
                <w:rFonts w:ascii="Times New Roman" w:hAnsi="Times New Roman"/>
              </w:rPr>
              <w:t xml:space="preserve"> “to seek and impart knowledge of human social experience in all its diversity in order to educate students and benefit humanity.” And we continually “endeavor to prepare students to adapt both wisely and resourcefully to the ever-changing world.”</w:t>
            </w:r>
            <w:r w:rsidR="007C65FD">
              <w:rPr>
                <w:rFonts w:ascii="Times New Roman" w:hAnsi="Times New Roman"/>
              </w:rPr>
              <w:t xml:space="preserve"> (College of Social Sciences. “About Us.” </w:t>
            </w:r>
            <w:hyperlink r:id="rId8" w:history="1">
              <w:r w:rsidR="007C65FD" w:rsidRPr="00873BEF">
                <w:rPr>
                  <w:rStyle w:val="Hyperlink"/>
                  <w:rFonts w:ascii="Times New Roman" w:hAnsi="Times New Roman"/>
                </w:rPr>
                <w:t>https://socialsciences.fresnostate.edu/about/index.html</w:t>
              </w:r>
            </w:hyperlink>
            <w:r w:rsidR="007C65FD">
              <w:rPr>
                <w:rFonts w:ascii="Times New Roman" w:hAnsi="Times New Roman"/>
              </w:rPr>
              <w:t xml:space="preserve"> 26 May 26, 2023.)</w:t>
            </w:r>
          </w:p>
          <w:p w14:paraId="2C4E1DF0" w14:textId="658A0E5C" w:rsidR="00E15657" w:rsidRDefault="00E00706" w:rsidP="00C26428">
            <w:pPr>
              <w:rPr>
                <w:rFonts w:ascii="Times New Roman" w:hAnsi="Times New Roman"/>
                <w:color w:val="000000"/>
              </w:rPr>
            </w:pPr>
            <w:r w:rsidRPr="004C6604">
              <w:rPr>
                <w:rFonts w:ascii="Times New Roman" w:hAnsi="Times New Roman"/>
                <w:color w:val="000000"/>
              </w:rPr>
              <w:t xml:space="preserve">Our program’s curriculum is also central to the University’s </w:t>
            </w:r>
            <w:r w:rsidR="00E15657">
              <w:rPr>
                <w:rFonts w:ascii="Times New Roman" w:hAnsi="Times New Roman"/>
                <w:color w:val="000000"/>
              </w:rPr>
              <w:t>m</w:t>
            </w:r>
            <w:r w:rsidRPr="004C6604">
              <w:rPr>
                <w:rFonts w:ascii="Times New Roman" w:hAnsi="Times New Roman"/>
                <w:color w:val="000000"/>
              </w:rPr>
              <w:t xml:space="preserve">ission that </w:t>
            </w:r>
            <w:r w:rsidR="00E15657">
              <w:rPr>
                <w:rFonts w:ascii="Times New Roman" w:hAnsi="Times New Roman"/>
                <w:color w:val="000000"/>
              </w:rPr>
              <w:t>“</w:t>
            </w:r>
            <w:r w:rsidR="00E15657" w:rsidRPr="00E15657">
              <w:rPr>
                <w:rFonts w:ascii="Times New Roman" w:hAnsi="Times New Roman"/>
                <w:color w:val="000000"/>
              </w:rPr>
              <w:t>Fresno</w:t>
            </w:r>
            <w:r w:rsidR="00E15657">
              <w:rPr>
                <w:rFonts w:ascii="Times New Roman" w:hAnsi="Times New Roman"/>
                <w:color w:val="000000"/>
              </w:rPr>
              <w:t xml:space="preserve"> </w:t>
            </w:r>
            <w:r w:rsidR="00E15657" w:rsidRPr="00E15657">
              <w:rPr>
                <w:rFonts w:ascii="Times New Roman" w:hAnsi="Times New Roman"/>
                <w:color w:val="000000"/>
              </w:rPr>
              <w:t>State</w:t>
            </w:r>
            <w:r w:rsidR="00E15657">
              <w:rPr>
                <w:rFonts w:ascii="Times New Roman" w:hAnsi="Times New Roman"/>
                <w:color w:val="000000"/>
              </w:rPr>
              <w:t xml:space="preserve"> e</w:t>
            </w:r>
            <w:r w:rsidR="00E15657" w:rsidRPr="00E15657">
              <w:rPr>
                <w:rFonts w:ascii="Times New Roman" w:hAnsi="Times New Roman"/>
                <w:color w:val="000000"/>
              </w:rPr>
              <w:t>mpowers</w:t>
            </w:r>
            <w:r w:rsidR="00E15657">
              <w:rPr>
                <w:rFonts w:ascii="Times New Roman" w:hAnsi="Times New Roman"/>
                <w:color w:val="000000"/>
              </w:rPr>
              <w:t xml:space="preserve"> </w:t>
            </w:r>
            <w:r w:rsidR="00E15657" w:rsidRPr="00E15657">
              <w:rPr>
                <w:rFonts w:ascii="Times New Roman" w:hAnsi="Times New Roman"/>
                <w:color w:val="000000"/>
              </w:rPr>
              <w:t>students</w:t>
            </w:r>
            <w:r w:rsidR="00E15657">
              <w:rPr>
                <w:rFonts w:ascii="Times New Roman" w:hAnsi="Times New Roman"/>
                <w:color w:val="000000"/>
              </w:rPr>
              <w:t xml:space="preserve"> </w:t>
            </w:r>
            <w:r w:rsidR="00E15657" w:rsidRPr="00E15657">
              <w:rPr>
                <w:rFonts w:ascii="Times New Roman" w:hAnsi="Times New Roman"/>
                <w:color w:val="000000"/>
              </w:rPr>
              <w:t>for</w:t>
            </w:r>
            <w:r w:rsidR="00E15657">
              <w:rPr>
                <w:rFonts w:ascii="Times New Roman" w:hAnsi="Times New Roman"/>
                <w:color w:val="000000"/>
              </w:rPr>
              <w:t xml:space="preserve"> </w:t>
            </w:r>
            <w:r w:rsidR="00E15657" w:rsidRPr="00E15657">
              <w:rPr>
                <w:rFonts w:ascii="Times New Roman" w:hAnsi="Times New Roman"/>
                <w:color w:val="000000"/>
              </w:rPr>
              <w:t>success</w:t>
            </w:r>
            <w:r w:rsidR="00E15657">
              <w:rPr>
                <w:rFonts w:ascii="Times New Roman" w:hAnsi="Times New Roman"/>
                <w:color w:val="000000"/>
              </w:rPr>
              <w:t xml:space="preserve"> </w:t>
            </w:r>
            <w:r w:rsidR="00E15657" w:rsidRPr="00E15657">
              <w:rPr>
                <w:rFonts w:ascii="Times New Roman" w:hAnsi="Times New Roman"/>
                <w:color w:val="000000"/>
              </w:rPr>
              <w:t>through</w:t>
            </w:r>
            <w:r w:rsidR="00E15657">
              <w:rPr>
                <w:rFonts w:ascii="Times New Roman" w:hAnsi="Times New Roman"/>
                <w:color w:val="000000"/>
              </w:rPr>
              <w:t xml:space="preserve"> </w:t>
            </w:r>
            <w:r w:rsidR="00E15657" w:rsidRPr="00E15657">
              <w:rPr>
                <w:rFonts w:ascii="Times New Roman" w:hAnsi="Times New Roman"/>
                <w:color w:val="000000"/>
              </w:rPr>
              <w:t>a</w:t>
            </w:r>
            <w:r w:rsidR="00E15657">
              <w:rPr>
                <w:rFonts w:ascii="Times New Roman" w:hAnsi="Times New Roman"/>
                <w:color w:val="000000"/>
              </w:rPr>
              <w:t xml:space="preserve"> </w:t>
            </w:r>
            <w:r w:rsidR="00E15657" w:rsidRPr="00E15657">
              <w:rPr>
                <w:rFonts w:ascii="Times New Roman" w:hAnsi="Times New Roman"/>
                <w:color w:val="000000"/>
              </w:rPr>
              <w:t>transformative</w:t>
            </w:r>
            <w:r w:rsidR="00E15657">
              <w:rPr>
                <w:rFonts w:ascii="Times New Roman" w:hAnsi="Times New Roman"/>
                <w:color w:val="000000"/>
              </w:rPr>
              <w:t xml:space="preserve"> </w:t>
            </w:r>
            <w:r w:rsidR="00E15657" w:rsidRPr="00E15657">
              <w:rPr>
                <w:rFonts w:ascii="Times New Roman" w:hAnsi="Times New Roman"/>
                <w:color w:val="000000"/>
              </w:rPr>
              <w:t>education</w:t>
            </w:r>
            <w:r w:rsidR="00E15657">
              <w:rPr>
                <w:rFonts w:ascii="Times New Roman" w:hAnsi="Times New Roman"/>
                <w:color w:val="000000"/>
              </w:rPr>
              <w:t xml:space="preserve"> rooted i</w:t>
            </w:r>
            <w:r w:rsidR="00E15657" w:rsidRPr="00E15657">
              <w:rPr>
                <w:rFonts w:ascii="Times New Roman" w:hAnsi="Times New Roman"/>
                <w:color w:val="000000"/>
              </w:rPr>
              <w:t>n active</w:t>
            </w:r>
            <w:r w:rsidR="00E15657">
              <w:rPr>
                <w:rFonts w:ascii="Times New Roman" w:hAnsi="Times New Roman"/>
                <w:color w:val="000000"/>
              </w:rPr>
              <w:t xml:space="preserve"> </w:t>
            </w:r>
            <w:r w:rsidR="00E15657" w:rsidRPr="00E15657">
              <w:rPr>
                <w:rFonts w:ascii="Times New Roman" w:hAnsi="Times New Roman"/>
                <w:color w:val="000000"/>
              </w:rPr>
              <w:t>service</w:t>
            </w:r>
            <w:r w:rsidR="00E15657">
              <w:rPr>
                <w:rFonts w:ascii="Times New Roman" w:hAnsi="Times New Roman"/>
                <w:color w:val="000000"/>
              </w:rPr>
              <w:t xml:space="preserve"> </w:t>
            </w:r>
            <w:r w:rsidR="00E15657" w:rsidRPr="00E15657">
              <w:rPr>
                <w:rFonts w:ascii="Times New Roman" w:hAnsi="Times New Roman"/>
                <w:color w:val="000000"/>
              </w:rPr>
              <w:t>with</w:t>
            </w:r>
            <w:r w:rsidR="00E15657">
              <w:rPr>
                <w:rFonts w:ascii="Times New Roman" w:hAnsi="Times New Roman"/>
                <w:color w:val="000000"/>
              </w:rPr>
              <w:t xml:space="preserve"> </w:t>
            </w:r>
            <w:r w:rsidR="00E15657" w:rsidRPr="00E15657">
              <w:rPr>
                <w:rFonts w:ascii="Times New Roman" w:hAnsi="Times New Roman"/>
                <w:color w:val="000000"/>
              </w:rPr>
              <w:t>diverse</w:t>
            </w:r>
            <w:r w:rsidR="00E15657">
              <w:rPr>
                <w:rFonts w:ascii="Times New Roman" w:hAnsi="Times New Roman"/>
                <w:color w:val="000000"/>
              </w:rPr>
              <w:t xml:space="preserve"> </w:t>
            </w:r>
            <w:r w:rsidR="00E15657" w:rsidRPr="00E15657">
              <w:rPr>
                <w:rFonts w:ascii="Times New Roman" w:hAnsi="Times New Roman"/>
                <w:color w:val="000000"/>
              </w:rPr>
              <w:t>communities.</w:t>
            </w:r>
            <w:r w:rsidR="00E15657">
              <w:rPr>
                <w:rFonts w:ascii="Times New Roman" w:hAnsi="Times New Roman"/>
                <w:color w:val="000000"/>
              </w:rPr>
              <w:t xml:space="preserve">” (Draft Strategic Plan, May 2023. </w:t>
            </w:r>
            <w:hyperlink r:id="rId9" w:history="1">
              <w:r w:rsidR="00E15657" w:rsidRPr="00873BEF">
                <w:rPr>
                  <w:rStyle w:val="Hyperlink"/>
                  <w:rFonts w:ascii="Times New Roman" w:hAnsi="Times New Roman"/>
                </w:rPr>
                <w:t>https://president.fresnostate.edu/strategic-plan/timeline-updates.html</w:t>
              </w:r>
            </w:hyperlink>
            <w:r w:rsidR="00E15657">
              <w:rPr>
                <w:rFonts w:ascii="Times New Roman" w:hAnsi="Times New Roman"/>
                <w:color w:val="000000"/>
              </w:rPr>
              <w:t xml:space="preserve"> )</w:t>
            </w:r>
          </w:p>
          <w:p w14:paraId="1F05A6BF" w14:textId="79A4FDF3" w:rsidR="000F2E6E" w:rsidRPr="000F2E6E" w:rsidRDefault="00C97D14" w:rsidP="000F2E6E">
            <w:pPr>
              <w:rPr>
                <w:rFonts w:ascii="Times New Roman" w:hAnsi="Times New Roman"/>
                <w:color w:val="000000"/>
                <w:shd w:val="clear" w:color="auto" w:fill="FFFFFF"/>
              </w:rPr>
            </w:pPr>
            <w:r w:rsidRPr="004C6604">
              <w:rPr>
                <w:rFonts w:ascii="Times New Roman" w:hAnsi="Times New Roman"/>
              </w:rPr>
              <w:t xml:space="preserve">With multiple courses included in the university’s General Education program, Africana Studies directly supports General Education’s goal to teach the </w:t>
            </w:r>
            <w:r w:rsidRPr="004C6604">
              <w:rPr>
                <w:rFonts w:ascii="Times New Roman" w:hAnsi="Times New Roman"/>
                <w:color w:val="000000"/>
                <w:shd w:val="clear" w:color="auto" w:fill="FFFFFF"/>
              </w:rPr>
              <w:t xml:space="preserve">breadth and depth of the dynamics of human experience as well as </w:t>
            </w:r>
            <w:r w:rsidR="000F2E6E">
              <w:rPr>
                <w:rFonts w:ascii="Times New Roman" w:hAnsi="Times New Roman"/>
                <w:color w:val="000000"/>
                <w:shd w:val="clear" w:color="auto" w:fill="FFFFFF"/>
              </w:rPr>
              <w:t>the goals of the President’s Council on Equity, Diversity and Inclusion, “</w:t>
            </w:r>
            <w:r w:rsidR="000F2E6E" w:rsidRPr="000F2E6E">
              <w:rPr>
                <w:rFonts w:ascii="Times New Roman" w:hAnsi="Times New Roman"/>
              </w:rPr>
              <w:t>The components of diversity may include but are not limited to support for an inclusive campus climate and breadth of intellectual research and curriculum.</w:t>
            </w:r>
            <w:r w:rsidR="0051558D">
              <w:rPr>
                <w:rFonts w:ascii="Times New Roman" w:hAnsi="Times New Roman"/>
              </w:rPr>
              <w:t xml:space="preserve">” (PCEDI, </w:t>
            </w:r>
            <w:hyperlink r:id="rId10" w:history="1">
              <w:r w:rsidR="0051558D" w:rsidRPr="00873BEF">
                <w:rPr>
                  <w:rStyle w:val="Hyperlink"/>
                  <w:rFonts w:ascii="Times New Roman" w:hAnsi="Times New Roman"/>
                </w:rPr>
                <w:t>https://studentaffairs.fresnostate.edu/pcedi/aboutus/index.html</w:t>
              </w:r>
            </w:hyperlink>
            <w:r w:rsidR="0051558D">
              <w:rPr>
                <w:rFonts w:ascii="Times New Roman" w:hAnsi="Times New Roman"/>
              </w:rPr>
              <w:t xml:space="preserve"> 26 May 2023)</w:t>
            </w:r>
          </w:p>
          <w:p w14:paraId="14C0ECA9" w14:textId="49AF4F82" w:rsidR="00E00706" w:rsidRPr="005A25E2" w:rsidRDefault="00E00706" w:rsidP="00C26428">
            <w:pPr>
              <w:rPr>
                <w:rFonts w:asciiTheme="minorHAnsi" w:eastAsiaTheme="minorHAnsi" w:hAnsiTheme="minorHAnsi" w:cstheme="minorBidi"/>
              </w:rPr>
            </w:pPr>
            <w:r w:rsidRPr="004C6604">
              <w:rPr>
                <w:rFonts w:ascii="Times New Roman" w:hAnsi="Times New Roman"/>
                <w:color w:val="000000"/>
              </w:rPr>
              <w:t>Africana Studies emphasizes the history and culture of African Americans in relation to the experiences of Africans on the continent and other peoples of African descent in the Diaspora. Thus, the major in Africana Studies at Fresno State provides an epistemological basis for the understanding of the historical, social, political, and cultural experiences of African peoples.</w:t>
            </w:r>
          </w:p>
        </w:tc>
      </w:tr>
    </w:tbl>
    <w:p w14:paraId="694765D0" w14:textId="77777777" w:rsidR="00522F8A" w:rsidRPr="00522F8A" w:rsidRDefault="00522F8A" w:rsidP="00522F8A">
      <w:pPr>
        <w:rPr>
          <w:b/>
        </w:rPr>
      </w:pP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330"/>
      </w:tblGrid>
      <w:tr w:rsidR="00522F8A" w:rsidRPr="005A25E2" w14:paraId="7F189AC6" w14:textId="77777777" w:rsidTr="005A25E2">
        <w:tc>
          <w:tcPr>
            <w:tcW w:w="9576" w:type="dxa"/>
            <w:shd w:val="clear" w:color="auto" w:fill="DBE5F1" w:themeFill="accent1" w:themeFillTint="33"/>
          </w:tcPr>
          <w:p w14:paraId="7319CBC1" w14:textId="77777777" w:rsidR="00522F8A" w:rsidRDefault="00522F8A" w:rsidP="005A25E2">
            <w:pPr>
              <w:numPr>
                <w:ilvl w:val="0"/>
                <w:numId w:val="1"/>
              </w:numPr>
              <w:rPr>
                <w:rFonts w:asciiTheme="minorHAnsi" w:eastAsiaTheme="minorHAnsi" w:hAnsiTheme="minorHAnsi" w:cstheme="minorBidi"/>
                <w:b/>
              </w:rPr>
            </w:pPr>
            <w:r w:rsidRPr="005A25E2">
              <w:rPr>
                <w:rFonts w:asciiTheme="minorHAnsi" w:eastAsiaTheme="minorHAnsi" w:hAnsiTheme="minorHAnsi" w:cstheme="minorBidi"/>
                <w:b/>
              </w:rPr>
              <w:t xml:space="preserve">Goals and Student Learning Outcomes  </w:t>
            </w:r>
            <w:r w:rsidRPr="005A25E2">
              <w:rPr>
                <w:rFonts w:asciiTheme="minorHAnsi" w:eastAsiaTheme="minorHAnsi" w:hAnsiTheme="minorHAnsi" w:cstheme="minorBidi"/>
                <w:b/>
              </w:rPr>
              <w:tab/>
            </w:r>
          </w:p>
          <w:p w14:paraId="612190B0" w14:textId="77777777" w:rsidR="00B04C50" w:rsidRPr="00B04C50" w:rsidRDefault="00A36567" w:rsidP="00B04C50">
            <w:pPr>
              <w:numPr>
                <w:ilvl w:val="1"/>
                <w:numId w:val="5"/>
              </w:numPr>
              <w:rPr>
                <w:b/>
              </w:rPr>
            </w:pPr>
            <w:r>
              <w:t xml:space="preserve">To provide students with culturally-appropriate knowledge </w:t>
            </w:r>
            <w:r w:rsidR="0021417E">
              <w:t xml:space="preserve">and critical thinking </w:t>
            </w:r>
            <w:r>
              <w:t>to understand the experiences of African peoples in relation to the construction of race/ethnicity in America and to illuminate the connectedness of human experience through interdisciplinary coursework.</w:t>
            </w:r>
          </w:p>
          <w:p w14:paraId="1A6ED393" w14:textId="177B3CD2" w:rsidR="00B04C50" w:rsidRDefault="00B04C50" w:rsidP="00B04C50">
            <w:pPr>
              <w:ind w:left="720"/>
            </w:pPr>
            <w:r w:rsidRPr="00FA155B">
              <w:rPr>
                <w:b/>
                <w:bCs/>
              </w:rPr>
              <w:t>1.</w:t>
            </w:r>
            <w:r w:rsidRPr="00B04C50">
              <w:t xml:space="preserve"> Identify socio-cultural origins of racism, sexism, prejudice</w:t>
            </w:r>
            <w:r w:rsidR="00010246">
              <w:t>,</w:t>
            </w:r>
            <w:r w:rsidRPr="00B04C50">
              <w:t xml:space="preserve"> and discrimination in relation to African peoples and identify key concepts related to recognizing discrimination, e.g. </w:t>
            </w:r>
            <w:r w:rsidRPr="00B04C50">
              <w:lastRenderedPageBreak/>
              <w:t xml:space="preserve">institutional discrimination, implicit bias, race, racialization, ethnicity, equity, intersectionality, </w:t>
            </w:r>
            <w:r w:rsidR="00C2507A">
              <w:t>E</w:t>
            </w:r>
            <w:r w:rsidRPr="00B04C50">
              <w:t>urocentrism, white supremacy, anti-racism</w:t>
            </w:r>
            <w:r w:rsidR="00010246">
              <w:t xml:space="preserve">, and </w:t>
            </w:r>
            <w:r w:rsidR="00010246" w:rsidRPr="00B04C50">
              <w:t>intra-group discrimination</w:t>
            </w:r>
            <w:r w:rsidRPr="00B04C50">
              <w:t>. </w:t>
            </w:r>
          </w:p>
          <w:p w14:paraId="4B69EEF6" w14:textId="6E10B0B9" w:rsidR="00B04C50" w:rsidRDefault="00B04C50" w:rsidP="00F4719B">
            <w:pPr>
              <w:ind w:left="720"/>
            </w:pPr>
            <w:r w:rsidRPr="00FA155B">
              <w:rPr>
                <w:b/>
                <w:bCs/>
              </w:rPr>
              <w:t>2.</w:t>
            </w:r>
            <w:r w:rsidRPr="00B04C50">
              <w:t xml:space="preserve"> </w:t>
            </w:r>
            <w:r w:rsidR="00832DF9" w:rsidRPr="00B04C50">
              <w:t>Analyze race relations and racial hegemony, historically within the U.S., Africa and the African Diaspora.</w:t>
            </w:r>
            <w:r w:rsidR="003C3320">
              <w:t xml:space="preserve"> </w:t>
            </w:r>
          </w:p>
          <w:p w14:paraId="6B376957" w14:textId="38165B8A" w:rsidR="00B04C50" w:rsidRPr="00832DF9" w:rsidRDefault="00F4719B" w:rsidP="00832DF9">
            <w:pPr>
              <w:ind w:left="720"/>
              <w:rPr>
                <w:b/>
              </w:rPr>
            </w:pPr>
            <w:r>
              <w:rPr>
                <w:b/>
                <w:bCs/>
              </w:rPr>
              <w:t>3</w:t>
            </w:r>
            <w:r w:rsidR="00B04C50" w:rsidRPr="004E4F8E">
              <w:rPr>
                <w:b/>
                <w:bCs/>
              </w:rPr>
              <w:t>.</w:t>
            </w:r>
            <w:r w:rsidR="00B04C50" w:rsidRPr="00B04C50">
              <w:t> </w:t>
            </w:r>
            <w:r w:rsidR="00832DF9" w:rsidRPr="00B04C50">
              <w:t xml:space="preserve">Explain and assess how </w:t>
            </w:r>
            <w:r w:rsidR="003C3320">
              <w:t xml:space="preserve">the historical and cultural contributions of African-descended peoples in the U.S. and </w:t>
            </w:r>
            <w:r w:rsidR="00832DF9" w:rsidRPr="00B04C50">
              <w:t>Black freedom struggles are relevant to current and structural issues and the ongoing need to identify core themes of civil rights and racial justice recognizing patterns within and across different decades of Black activism.​​</w:t>
            </w:r>
          </w:p>
          <w:p w14:paraId="4C4C0DE6" w14:textId="667781F7" w:rsidR="00832DF9" w:rsidRDefault="00F4719B" w:rsidP="00832DF9">
            <w:pPr>
              <w:ind w:left="720"/>
            </w:pPr>
            <w:r>
              <w:rPr>
                <w:b/>
                <w:bCs/>
              </w:rPr>
              <w:t>4</w:t>
            </w:r>
            <w:r w:rsidR="00B04C50" w:rsidRPr="004E4F8E">
              <w:rPr>
                <w:b/>
                <w:bCs/>
              </w:rPr>
              <w:t>.</w:t>
            </w:r>
            <w:r w:rsidR="00B04C50" w:rsidRPr="00B04C50">
              <w:t xml:space="preserve"> </w:t>
            </w:r>
            <w:r w:rsidR="00832DF9">
              <w:t>Explain the historical, political and social factors that led to the creation of Africana Studies as a distinct entity in higher education and demonstrate the ability to utilize interdisciplinary knowledge and paradigms related to Africana Studies.</w:t>
            </w:r>
          </w:p>
          <w:p w14:paraId="7969BF80" w14:textId="77777777" w:rsidR="004E4F8E" w:rsidRPr="004E4F8E" w:rsidRDefault="00A36567" w:rsidP="004E4F8E">
            <w:pPr>
              <w:numPr>
                <w:ilvl w:val="1"/>
                <w:numId w:val="5"/>
              </w:numPr>
              <w:rPr>
                <w:b/>
              </w:rPr>
            </w:pPr>
            <w:r>
              <w:t>To improve the ability of students to think critically, analyze issues, and acquire oral and written communication skills.</w:t>
            </w:r>
          </w:p>
          <w:p w14:paraId="70C0A5EB" w14:textId="77777777" w:rsidR="00AF7DA3" w:rsidRDefault="00AF7DA3" w:rsidP="00AF7DA3">
            <w:pPr>
              <w:ind w:left="990"/>
              <w:rPr>
                <w:rFonts w:cs="Calibri"/>
              </w:rPr>
            </w:pPr>
            <w:r>
              <w:rPr>
                <w:rFonts w:cs="Calibri"/>
                <w:b/>
              </w:rPr>
              <w:t>5.</w:t>
            </w:r>
            <w:r>
              <w:rPr>
                <w:rFonts w:cs="Calibri"/>
              </w:rPr>
              <w:t xml:space="preserve"> Demonstrate oral communication and interpretive skills; Demonstrate knowledge of style and mechanics of writing and research</w:t>
            </w:r>
            <w:r>
              <w:rPr>
                <w:rFonts w:cs="Calibri"/>
                <w:b/>
              </w:rPr>
              <w:t xml:space="preserve"> </w:t>
            </w:r>
            <w:r>
              <w:rPr>
                <w:rFonts w:cs="Calibri"/>
              </w:rPr>
              <w:t>techniques such as evaluation and documentation of evidence.</w:t>
            </w:r>
          </w:p>
          <w:p w14:paraId="29AA1FF5" w14:textId="77777777" w:rsidR="00AF7DA3" w:rsidRDefault="00AF7DA3" w:rsidP="00AF7DA3">
            <w:pPr>
              <w:ind w:left="990"/>
              <w:rPr>
                <w:rFonts w:cs="Calibri"/>
              </w:rPr>
            </w:pPr>
            <w:r>
              <w:rPr>
                <w:rFonts w:cs="Calibri"/>
                <w:b/>
              </w:rPr>
              <w:t xml:space="preserve">6. </w:t>
            </w:r>
            <w:r>
              <w:rPr>
                <w:rFonts w:cs="Calibri"/>
              </w:rPr>
              <w:t>Recognize, describe, and interpret works of the human imagination or intellect by African peoples in their cultural contexts, subjectively or objectively.</w:t>
            </w:r>
          </w:p>
          <w:p w14:paraId="3EDDF42C" w14:textId="77777777" w:rsidR="00A36567" w:rsidRPr="00E60E8D" w:rsidRDefault="00A36567" w:rsidP="00A36567">
            <w:pPr>
              <w:pStyle w:val="ListParagraph"/>
              <w:ind w:left="1080"/>
              <w:rPr>
                <w:b/>
              </w:rPr>
            </w:pPr>
          </w:p>
          <w:p w14:paraId="339277B8" w14:textId="77777777" w:rsidR="004E4F8E" w:rsidRPr="004E4F8E" w:rsidRDefault="00A36567" w:rsidP="004E4F8E">
            <w:pPr>
              <w:pStyle w:val="ListParagraph"/>
              <w:numPr>
                <w:ilvl w:val="1"/>
                <w:numId w:val="5"/>
              </w:numPr>
              <w:rPr>
                <w:b/>
              </w:rPr>
            </w:pPr>
            <w:r>
              <w:t>To integrate service-learning, provide resources to the greater Fresno community, and to promote international education for global understanding</w:t>
            </w:r>
          </w:p>
          <w:p w14:paraId="261C356A" w14:textId="4CC28942" w:rsidR="00A36567" w:rsidRPr="004E4F8E" w:rsidRDefault="00F4719B" w:rsidP="004E4F8E">
            <w:pPr>
              <w:pStyle w:val="ListParagraph"/>
              <w:rPr>
                <w:b/>
              </w:rPr>
            </w:pPr>
            <w:r>
              <w:rPr>
                <w:b/>
                <w:bCs/>
              </w:rPr>
              <w:t>7</w:t>
            </w:r>
            <w:r w:rsidR="004E4F8E" w:rsidRPr="004E4F8E">
              <w:rPr>
                <w:b/>
                <w:bCs/>
              </w:rPr>
              <w:t>.</w:t>
            </w:r>
            <w:r w:rsidR="004E4F8E">
              <w:t xml:space="preserve"> </w:t>
            </w:r>
            <w:r w:rsidR="00A36567">
              <w:t>Students will promote awareness and understanding of local and international issues related to race, race relations</w:t>
            </w:r>
            <w:r w:rsidR="00D55C43">
              <w:t>,</w:t>
            </w:r>
            <w:r w:rsidR="00A36567">
              <w:t xml:space="preserve"> and tolerance and serve as advocates in the community to provide resources related to Africana Studies in the greater Fresno area.</w:t>
            </w:r>
          </w:p>
          <w:p w14:paraId="2339E526" w14:textId="77777777" w:rsidR="00A36567" w:rsidRPr="005A25E2" w:rsidRDefault="00A36567" w:rsidP="00A36567">
            <w:pPr>
              <w:ind w:left="360"/>
              <w:rPr>
                <w:rFonts w:asciiTheme="minorHAnsi" w:eastAsiaTheme="minorHAnsi" w:hAnsiTheme="minorHAnsi" w:cstheme="minorBidi"/>
                <w:b/>
              </w:rPr>
            </w:pPr>
          </w:p>
        </w:tc>
      </w:tr>
    </w:tbl>
    <w:p w14:paraId="6DF69211" w14:textId="77777777" w:rsidR="00ED731E" w:rsidRDefault="00ED731E" w:rsidP="00ED731E">
      <w:pPr>
        <w:spacing w:after="0"/>
        <w:rPr>
          <w:b/>
        </w:rPr>
      </w:pPr>
    </w:p>
    <w:p w14:paraId="274E84FF" w14:textId="77777777" w:rsidR="004047C6" w:rsidRPr="00522F8A" w:rsidRDefault="004047C6" w:rsidP="004047C6">
      <w:pPr>
        <w:spacing w:after="0"/>
        <w:rPr>
          <w:b/>
        </w:rPr>
      </w:pP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330"/>
      </w:tblGrid>
      <w:tr w:rsidR="004047C6" w:rsidRPr="005A25E2" w14:paraId="7D2A41BE" w14:textId="77777777" w:rsidTr="00DE655D">
        <w:tc>
          <w:tcPr>
            <w:tcW w:w="9576" w:type="dxa"/>
            <w:shd w:val="clear" w:color="auto" w:fill="DBE5F1" w:themeFill="accent1" w:themeFillTint="33"/>
          </w:tcPr>
          <w:p w14:paraId="0A50F6FE" w14:textId="77777777" w:rsidR="004047C6" w:rsidRDefault="004047C6" w:rsidP="00DE655D">
            <w:pPr>
              <w:numPr>
                <w:ilvl w:val="0"/>
                <w:numId w:val="1"/>
              </w:numPr>
              <w:rPr>
                <w:rFonts w:asciiTheme="minorHAnsi" w:eastAsiaTheme="minorHAnsi" w:hAnsiTheme="minorHAnsi" w:cstheme="minorBidi"/>
                <w:b/>
              </w:rPr>
            </w:pPr>
            <w:r>
              <w:rPr>
                <w:rFonts w:asciiTheme="minorHAnsi" w:eastAsiaTheme="minorHAnsi" w:hAnsiTheme="minorHAnsi" w:cstheme="minorBidi"/>
                <w:b/>
              </w:rPr>
              <w:t>Curriculum Map (</w:t>
            </w:r>
            <w:r w:rsidRPr="005A25E2">
              <w:rPr>
                <w:rFonts w:asciiTheme="minorHAnsi" w:eastAsiaTheme="minorHAnsi" w:hAnsiTheme="minorHAnsi" w:cstheme="minorBidi"/>
                <w:b/>
              </w:rPr>
              <w:t xml:space="preserve">Courses X Learning Outcomes)  </w:t>
            </w:r>
            <w:r w:rsidRPr="005A25E2">
              <w:rPr>
                <w:rFonts w:asciiTheme="minorHAnsi" w:eastAsiaTheme="minorHAnsi" w:hAnsiTheme="minorHAnsi" w:cstheme="minorBidi"/>
                <w:b/>
              </w:rPr>
              <w:tab/>
            </w:r>
          </w:p>
          <w:p w14:paraId="5F202545" w14:textId="77777777" w:rsidR="004047C6" w:rsidRPr="0098475D" w:rsidRDefault="004047C6" w:rsidP="004C6604">
            <w:pPr>
              <w:tabs>
                <w:tab w:val="left" w:pos="685"/>
              </w:tabs>
              <w:spacing w:after="0"/>
              <w:ind w:left="685"/>
              <w:rPr>
                <w:b/>
                <w:color w:val="000000"/>
              </w:rPr>
            </w:pPr>
            <w:r>
              <w:rPr>
                <w:b/>
                <w:color w:val="000000"/>
              </w:rPr>
              <w:t xml:space="preserve">The AFRS Major </w:t>
            </w:r>
          </w:p>
          <w:p w14:paraId="6F42AE57" w14:textId="0847A54A" w:rsidR="004047C6" w:rsidRPr="004047C6" w:rsidRDefault="004C6604" w:rsidP="004C6604">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004047C6" w:rsidRPr="004047C6">
              <w:rPr>
                <w:rFonts w:ascii="Times New Roman" w:hAnsi="Times New Roman"/>
                <w:color w:val="000000"/>
                <w:sz w:val="24"/>
                <w:szCs w:val="24"/>
              </w:rPr>
              <w:t>Required courses for the major (from the catalogue):</w:t>
            </w:r>
          </w:p>
          <w:p w14:paraId="6C273D7C" w14:textId="77628F4B" w:rsidR="004047C6" w:rsidRPr="004047C6" w:rsidRDefault="004C6604" w:rsidP="004047C6">
            <w:pPr>
              <w:spacing w:after="0" w:line="240" w:lineRule="auto"/>
              <w:rPr>
                <w:rFonts w:ascii="Times New Roman" w:hAnsi="Times New Roman"/>
                <w:color w:val="000000"/>
                <w:sz w:val="24"/>
                <w:szCs w:val="24"/>
              </w:rPr>
            </w:pPr>
            <w:r>
              <w:rPr>
                <w:rFonts w:ascii="Times New Roman" w:hAnsi="Times New Roman"/>
                <w:bCs/>
                <w:color w:val="000000"/>
                <w:sz w:val="24"/>
                <w:szCs w:val="24"/>
              </w:rPr>
              <w:t xml:space="preserve">           </w:t>
            </w:r>
            <w:r w:rsidR="004047C6" w:rsidRPr="004047C6">
              <w:rPr>
                <w:rFonts w:ascii="Times New Roman" w:hAnsi="Times New Roman"/>
                <w:bCs/>
                <w:color w:val="000000"/>
                <w:sz w:val="24"/>
                <w:szCs w:val="24"/>
              </w:rPr>
              <w:t>Major requirements (33 units)</w:t>
            </w:r>
            <w:r w:rsidR="004047C6" w:rsidRPr="004047C6">
              <w:rPr>
                <w:rFonts w:ascii="Times New Roman" w:hAnsi="Times New Roman"/>
                <w:color w:val="000000"/>
                <w:sz w:val="24"/>
                <w:szCs w:val="24"/>
              </w:rPr>
              <w:br/>
            </w:r>
            <w:r>
              <w:rPr>
                <w:rFonts w:ascii="Times New Roman" w:hAnsi="Times New Roman"/>
                <w:color w:val="000000"/>
                <w:sz w:val="24"/>
                <w:szCs w:val="24"/>
              </w:rPr>
              <w:t xml:space="preserve">           </w:t>
            </w:r>
            <w:r w:rsidR="004047C6" w:rsidRPr="004047C6">
              <w:rPr>
                <w:rFonts w:ascii="Times New Roman" w:hAnsi="Times New Roman"/>
                <w:color w:val="000000"/>
                <w:sz w:val="24"/>
                <w:szCs w:val="24"/>
              </w:rPr>
              <w:t>Lower-division requirements (12 units)</w:t>
            </w:r>
            <w:r w:rsidR="004047C6" w:rsidRPr="004047C6">
              <w:rPr>
                <w:rFonts w:ascii="Times New Roman" w:hAnsi="Times New Roman"/>
                <w:color w:val="000000"/>
                <w:sz w:val="24"/>
                <w:szCs w:val="24"/>
              </w:rPr>
              <w:br/>
            </w:r>
            <w:r>
              <w:t xml:space="preserve">             </w:t>
            </w:r>
            <w:hyperlink r:id="rId11" w:anchor="anchorafrs10" w:history="1">
              <w:r w:rsidR="004047C6" w:rsidRPr="004047C6">
                <w:rPr>
                  <w:rStyle w:val="Hyperlink"/>
                  <w:rFonts w:ascii="Times New Roman" w:hAnsi="Times New Roman"/>
                  <w:color w:val="000000"/>
                  <w:sz w:val="24"/>
                  <w:szCs w:val="24"/>
                </w:rPr>
                <w:t>AFRS 10</w:t>
              </w:r>
            </w:hyperlink>
            <w:r w:rsidR="004047C6" w:rsidRPr="004047C6">
              <w:rPr>
                <w:rFonts w:ascii="Times New Roman" w:hAnsi="Times New Roman"/>
                <w:color w:val="000000"/>
                <w:sz w:val="24"/>
                <w:szCs w:val="24"/>
              </w:rPr>
              <w:t xml:space="preserve">, </w:t>
            </w:r>
            <w:hyperlink r:id="rId12" w:anchor="anchorafrs15" w:history="1">
              <w:r w:rsidR="004047C6" w:rsidRPr="004047C6">
                <w:rPr>
                  <w:rStyle w:val="Hyperlink"/>
                  <w:rFonts w:ascii="Times New Roman" w:hAnsi="Times New Roman"/>
                  <w:color w:val="000000"/>
                  <w:sz w:val="24"/>
                  <w:szCs w:val="24"/>
                </w:rPr>
                <w:t>15</w:t>
              </w:r>
            </w:hyperlink>
            <w:r w:rsidR="004047C6" w:rsidRPr="004047C6">
              <w:rPr>
                <w:rFonts w:ascii="Times New Roman" w:hAnsi="Times New Roman"/>
                <w:color w:val="000000"/>
                <w:sz w:val="24"/>
                <w:szCs w:val="24"/>
              </w:rPr>
              <w:t xml:space="preserve">, </w:t>
            </w:r>
            <w:hyperlink r:id="rId13" w:anchor="anchorafrs27" w:history="1">
              <w:r w:rsidR="004047C6" w:rsidRPr="004047C6">
                <w:rPr>
                  <w:rStyle w:val="Hyperlink"/>
                  <w:rFonts w:ascii="Times New Roman" w:hAnsi="Times New Roman"/>
                  <w:color w:val="000000"/>
                  <w:sz w:val="24"/>
                  <w:szCs w:val="24"/>
                </w:rPr>
                <w:t>27</w:t>
              </w:r>
            </w:hyperlink>
            <w:r w:rsidR="004047C6" w:rsidRPr="004047C6">
              <w:rPr>
                <w:rFonts w:ascii="Times New Roman" w:hAnsi="Times New Roman"/>
                <w:color w:val="000000"/>
                <w:sz w:val="24"/>
                <w:szCs w:val="24"/>
              </w:rPr>
              <w:t xml:space="preserve"> or </w:t>
            </w:r>
            <w:hyperlink r:id="rId14" w:anchor="anchorafrs36" w:history="1">
              <w:r w:rsidR="004047C6" w:rsidRPr="004047C6">
                <w:rPr>
                  <w:rStyle w:val="Hyperlink"/>
                  <w:rFonts w:ascii="Times New Roman" w:hAnsi="Times New Roman"/>
                  <w:color w:val="000000"/>
                  <w:sz w:val="24"/>
                  <w:szCs w:val="24"/>
                </w:rPr>
                <w:t>36</w:t>
              </w:r>
            </w:hyperlink>
            <w:r w:rsidR="004047C6" w:rsidRPr="004047C6">
              <w:rPr>
                <w:rFonts w:ascii="Times New Roman" w:hAnsi="Times New Roman"/>
                <w:color w:val="000000"/>
                <w:sz w:val="24"/>
                <w:szCs w:val="24"/>
              </w:rPr>
              <w:t xml:space="preserve">; </w:t>
            </w:r>
            <w:hyperlink r:id="rId15" w:anchor="anchorsoc125" w:history="1">
              <w:r w:rsidR="004047C6" w:rsidRPr="004047C6">
                <w:rPr>
                  <w:rStyle w:val="Hyperlink"/>
                  <w:rFonts w:ascii="Times New Roman" w:hAnsi="Times New Roman"/>
                  <w:color w:val="000000"/>
                  <w:sz w:val="24"/>
                  <w:szCs w:val="24"/>
                </w:rPr>
                <w:t>SOC 125</w:t>
              </w:r>
            </w:hyperlink>
            <w:r w:rsidR="004047C6" w:rsidRPr="004047C6">
              <w:rPr>
                <w:rFonts w:ascii="Times New Roman" w:hAnsi="Times New Roman"/>
                <w:color w:val="000000"/>
                <w:sz w:val="24"/>
                <w:szCs w:val="24"/>
              </w:rPr>
              <w:t xml:space="preserve"> or </w:t>
            </w:r>
            <w:hyperlink r:id="rId16" w:anchor="anchorplsi90" w:history="1">
              <w:r w:rsidR="004047C6" w:rsidRPr="004047C6">
                <w:rPr>
                  <w:rStyle w:val="Hyperlink"/>
                  <w:rFonts w:ascii="Times New Roman" w:hAnsi="Times New Roman"/>
                  <w:color w:val="000000"/>
                  <w:sz w:val="24"/>
                  <w:szCs w:val="24"/>
                </w:rPr>
                <w:t>PLSI 90</w:t>
              </w:r>
            </w:hyperlink>
          </w:p>
          <w:p w14:paraId="386E9DE2" w14:textId="7E6C7D2F" w:rsidR="004047C6" w:rsidRDefault="004C6604" w:rsidP="004047C6">
            <w:pPr>
              <w:pStyle w:val="NormalWeb"/>
              <w:rPr>
                <w:color w:val="000000"/>
              </w:rPr>
            </w:pPr>
            <w:r>
              <w:rPr>
                <w:color w:val="000000"/>
              </w:rPr>
              <w:lastRenderedPageBreak/>
              <w:t xml:space="preserve">           </w:t>
            </w:r>
            <w:r w:rsidR="004047C6" w:rsidRPr="004047C6">
              <w:rPr>
                <w:color w:val="000000"/>
              </w:rPr>
              <w:t>Upper-division requirements (15 units)</w:t>
            </w:r>
            <w:r w:rsidR="004047C6" w:rsidRPr="004047C6">
              <w:rPr>
                <w:color w:val="000000"/>
              </w:rPr>
              <w:br/>
            </w:r>
            <w:r>
              <w:t xml:space="preserve">           </w:t>
            </w:r>
            <w:hyperlink r:id="rId17" w:anchor="anchor734802" w:history="1">
              <w:r w:rsidR="004047C6" w:rsidRPr="004047C6">
                <w:rPr>
                  <w:rStyle w:val="Hyperlink"/>
                  <w:color w:val="000000"/>
                </w:rPr>
                <w:t>AFRS 137</w:t>
              </w:r>
            </w:hyperlink>
            <w:r w:rsidR="004047C6" w:rsidRPr="004047C6">
              <w:rPr>
                <w:color w:val="000000"/>
              </w:rPr>
              <w:t xml:space="preserve">, </w:t>
            </w:r>
            <w:hyperlink r:id="rId18" w:anchor="anchorafrs104w" w:history="1">
              <w:r w:rsidR="004047C6" w:rsidRPr="004047C6">
                <w:rPr>
                  <w:rStyle w:val="Hyperlink"/>
                  <w:color w:val="000000"/>
                </w:rPr>
                <w:t>104W</w:t>
              </w:r>
            </w:hyperlink>
            <w:r w:rsidR="004047C6" w:rsidRPr="004047C6">
              <w:rPr>
                <w:color w:val="000000"/>
              </w:rPr>
              <w:t xml:space="preserve">, </w:t>
            </w:r>
            <w:hyperlink r:id="rId19" w:anchor="anchorafrs144" w:history="1">
              <w:r w:rsidR="004047C6" w:rsidRPr="004047C6">
                <w:rPr>
                  <w:rStyle w:val="Hyperlink"/>
                  <w:color w:val="000000"/>
                </w:rPr>
                <w:t>144</w:t>
              </w:r>
            </w:hyperlink>
            <w:r w:rsidR="004047C6" w:rsidRPr="004047C6">
              <w:rPr>
                <w:color w:val="000000"/>
              </w:rPr>
              <w:t xml:space="preserve">, </w:t>
            </w:r>
            <w:hyperlink r:id="rId20" w:anchor="anchorafrs150" w:history="1">
              <w:r w:rsidR="004047C6" w:rsidRPr="004047C6">
                <w:rPr>
                  <w:rStyle w:val="Hyperlink"/>
                  <w:color w:val="000000"/>
                </w:rPr>
                <w:t>150</w:t>
              </w:r>
            </w:hyperlink>
            <w:r w:rsidR="004047C6" w:rsidRPr="004047C6">
              <w:rPr>
                <w:color w:val="000000"/>
              </w:rPr>
              <w:t xml:space="preserve"> or </w:t>
            </w:r>
            <w:hyperlink r:id="rId21" w:anchor="anchorafrs164" w:history="1">
              <w:r w:rsidR="004047C6" w:rsidRPr="004047C6">
                <w:rPr>
                  <w:rStyle w:val="Hyperlink"/>
                  <w:color w:val="000000"/>
                </w:rPr>
                <w:t>164</w:t>
              </w:r>
            </w:hyperlink>
            <w:r w:rsidR="004047C6" w:rsidRPr="004047C6">
              <w:rPr>
                <w:color w:val="000000"/>
              </w:rPr>
              <w:t xml:space="preserve">, </w:t>
            </w:r>
            <w:hyperlink r:id="rId22" w:anchor="anchorafrs189" w:history="1">
              <w:r w:rsidR="004047C6" w:rsidRPr="004047C6">
                <w:rPr>
                  <w:rStyle w:val="Hyperlink"/>
                  <w:color w:val="000000"/>
                </w:rPr>
                <w:t>189</w:t>
              </w:r>
            </w:hyperlink>
            <w:r w:rsidR="004047C6" w:rsidRPr="004047C6">
              <w:rPr>
                <w:color w:val="000000"/>
              </w:rPr>
              <w:t xml:space="preserve"> (3 units)</w:t>
            </w:r>
          </w:p>
          <w:p w14:paraId="022D5C3B" w14:textId="5B9358E8" w:rsidR="004047C6" w:rsidRDefault="004C6604" w:rsidP="004047C6">
            <w:pPr>
              <w:pStyle w:val="NormalWeb"/>
              <w:rPr>
                <w:color w:val="000000"/>
              </w:rPr>
            </w:pPr>
            <w:r>
              <w:rPr>
                <w:color w:val="000000"/>
              </w:rPr>
              <w:t xml:space="preserve">           </w:t>
            </w:r>
            <w:r w:rsidR="004047C6" w:rsidRPr="004047C6">
              <w:rPr>
                <w:color w:val="000000"/>
              </w:rPr>
              <w:t>Approved Africana electives (6 units)</w:t>
            </w:r>
            <w:r w:rsidR="004047C6" w:rsidRPr="004047C6">
              <w:rPr>
                <w:color w:val="000000"/>
              </w:rPr>
              <w:br/>
            </w:r>
            <w:r>
              <w:rPr>
                <w:color w:val="000000"/>
              </w:rPr>
              <w:t xml:space="preserve">           </w:t>
            </w:r>
            <w:r w:rsidR="004047C6" w:rsidRPr="004047C6">
              <w:rPr>
                <w:color w:val="000000"/>
              </w:rPr>
              <w:t>Consult your academic adviser for approval.</w:t>
            </w:r>
          </w:p>
          <w:p w14:paraId="21380526" w14:textId="77777777" w:rsidR="004047C6" w:rsidRPr="004047C6" w:rsidRDefault="004047C6" w:rsidP="004047C6">
            <w:pPr>
              <w:pStyle w:val="NormalWeb"/>
              <w:rPr>
                <w:color w:val="000000"/>
              </w:rPr>
            </w:pPr>
          </w:p>
        </w:tc>
      </w:tr>
    </w:tbl>
    <w:p w14:paraId="68757C43" w14:textId="3383360A" w:rsidR="00944D6E" w:rsidRDefault="004047C6" w:rsidP="00F43D21">
      <w:pPr>
        <w:spacing w:after="0" w:line="240" w:lineRule="auto"/>
        <w:rPr>
          <w:rFonts w:asciiTheme="minorHAnsi" w:eastAsiaTheme="minorHAnsi" w:hAnsiTheme="minorHAnsi" w:cstheme="minorBidi"/>
          <w:b/>
        </w:rPr>
      </w:pPr>
      <w:r w:rsidRPr="0098475D">
        <w:rPr>
          <w:b/>
          <w:color w:val="000000"/>
        </w:rPr>
        <w:lastRenderedPageBreak/>
        <w:t>Note:</w:t>
      </w:r>
      <w:r w:rsidRPr="0098475D">
        <w:rPr>
          <w:color w:val="000000"/>
        </w:rPr>
        <w:t xml:space="preserve"> We are including </w:t>
      </w:r>
      <w:r w:rsidR="00AF7DA3">
        <w:rPr>
          <w:color w:val="000000"/>
        </w:rPr>
        <w:t xml:space="preserve">elective </w:t>
      </w:r>
      <w:r w:rsidRPr="0098475D">
        <w:rPr>
          <w:color w:val="000000"/>
        </w:rPr>
        <w:t>courses in the program for this assessment matrix and will add new courses as introduced.</w:t>
      </w:r>
      <w:r>
        <w:rPr>
          <w:color w:val="000000"/>
        </w:rPr>
        <w:t xml:space="preserve"> Our courses do not need to be taken in any particular order.</w:t>
      </w:r>
      <w:r w:rsidRPr="005A25E2">
        <w:rPr>
          <w:rFonts w:asciiTheme="minorHAnsi" w:eastAsiaTheme="minorHAnsi" w:hAnsiTheme="minorHAnsi" w:cstheme="minorBidi"/>
          <w:b/>
        </w:rPr>
        <w:tab/>
      </w:r>
    </w:p>
    <w:p w14:paraId="59291D0B" w14:textId="0E0C8ECA" w:rsidR="00FC1604" w:rsidRPr="00C26428" w:rsidRDefault="00FC1604" w:rsidP="00F43D21">
      <w:pPr>
        <w:spacing w:after="0" w:line="240" w:lineRule="auto"/>
        <w:rPr>
          <w:rFonts w:asciiTheme="minorHAnsi" w:eastAsiaTheme="minorHAnsi" w:hAnsiTheme="minorHAnsi" w:cstheme="minorBidi"/>
        </w:rPr>
      </w:pPr>
      <w:r w:rsidRPr="00C26428">
        <w:rPr>
          <w:rFonts w:asciiTheme="minorHAnsi" w:eastAsiaTheme="minorHAnsi" w:hAnsiTheme="minorHAnsi" w:cstheme="minorBidi"/>
        </w:rPr>
        <w:t xml:space="preserve">As a benchmark, we expect </w:t>
      </w:r>
      <w:r w:rsidR="00AF7DA3">
        <w:rPr>
          <w:rFonts w:asciiTheme="minorHAnsi" w:eastAsiaTheme="minorHAnsi" w:hAnsiTheme="minorHAnsi" w:cstheme="minorBidi"/>
        </w:rPr>
        <w:t>65%</w:t>
      </w:r>
      <w:r w:rsidRPr="00C26428">
        <w:rPr>
          <w:rFonts w:asciiTheme="minorHAnsi" w:eastAsiaTheme="minorHAnsi" w:hAnsiTheme="minorHAnsi" w:cstheme="minorBidi"/>
        </w:rPr>
        <w:t xml:space="preserve"> of</w:t>
      </w:r>
      <w:r w:rsidR="00CE0939" w:rsidRPr="00C26428">
        <w:rPr>
          <w:rFonts w:asciiTheme="minorHAnsi" w:eastAsiaTheme="minorHAnsi" w:hAnsiTheme="minorHAnsi" w:cstheme="minorBidi"/>
        </w:rPr>
        <w:t xml:space="preserve"> students to score</w:t>
      </w:r>
      <w:r w:rsidR="00AF7DA3">
        <w:rPr>
          <w:rFonts w:asciiTheme="minorHAnsi" w:eastAsiaTheme="minorHAnsi" w:hAnsiTheme="minorHAnsi" w:cstheme="minorBidi"/>
        </w:rPr>
        <w:t xml:space="preserve"> above average or </w:t>
      </w:r>
      <w:r w:rsidR="00C22BF8">
        <w:rPr>
          <w:rFonts w:asciiTheme="minorHAnsi" w:eastAsiaTheme="minorHAnsi" w:hAnsiTheme="minorHAnsi" w:cstheme="minorBidi"/>
        </w:rPr>
        <w:t>better</w:t>
      </w:r>
      <w:r w:rsidRPr="00C26428">
        <w:rPr>
          <w:rFonts w:asciiTheme="minorHAnsi" w:eastAsiaTheme="minorHAnsi" w:hAnsiTheme="minorHAnsi" w:cstheme="minorBidi"/>
        </w:rPr>
        <w:t xml:space="preserve"> for each outcome</w:t>
      </w:r>
      <w:r w:rsidR="00AF7DA3">
        <w:rPr>
          <w:rFonts w:asciiTheme="minorHAnsi" w:eastAsiaTheme="minorHAnsi" w:hAnsiTheme="minorHAnsi" w:cstheme="minorBidi"/>
        </w:rPr>
        <w:t>, and 90% of students to score as proficient.</w:t>
      </w:r>
    </w:p>
    <w:p w14:paraId="53D21523" w14:textId="77777777" w:rsidR="00A774D0" w:rsidRDefault="00A774D0" w:rsidP="00F43D21">
      <w:pPr>
        <w:spacing w:after="0" w:line="240" w:lineRule="auto"/>
      </w:pPr>
    </w:p>
    <w:p w14:paraId="194C1520" w14:textId="42C9D3E0" w:rsidR="004047C6" w:rsidRDefault="00F43D21" w:rsidP="00F43D21">
      <w:pPr>
        <w:spacing w:after="0" w:line="240" w:lineRule="auto"/>
      </w:pPr>
      <w:r>
        <w:t>I = Introduced, R = Reinforced, E = Emphasized</w:t>
      </w:r>
    </w:p>
    <w:p w14:paraId="16D33635" w14:textId="77777777" w:rsidR="001A4724" w:rsidRPr="005A25E2" w:rsidRDefault="001A4724" w:rsidP="00F43D21">
      <w:pPr>
        <w:spacing w:after="0" w:line="240" w:lineRule="auto"/>
        <w:rPr>
          <w:rFonts w:asciiTheme="minorHAnsi" w:eastAsiaTheme="minorHAnsi" w:hAnsiTheme="minorHAnsi" w:cstheme="minorBidi"/>
          <w:b/>
        </w:rPr>
      </w:pP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34"/>
        <w:gridCol w:w="1147"/>
        <w:gridCol w:w="1080"/>
        <w:gridCol w:w="1080"/>
        <w:gridCol w:w="1080"/>
        <w:gridCol w:w="1080"/>
        <w:gridCol w:w="1080"/>
      </w:tblGrid>
      <w:tr w:rsidR="00F4719B" w14:paraId="3F2B119E" w14:textId="77777777" w:rsidTr="00F4719B">
        <w:tc>
          <w:tcPr>
            <w:tcW w:w="1134" w:type="dxa"/>
          </w:tcPr>
          <w:p w14:paraId="3FD350F7" w14:textId="77777777" w:rsidR="00F4719B" w:rsidRDefault="00F4719B" w:rsidP="00605B71">
            <w:r>
              <w:t>Courses</w:t>
            </w:r>
          </w:p>
          <w:p w14:paraId="28D5F909" w14:textId="77777777" w:rsidR="00F4719B" w:rsidRDefault="00F4719B" w:rsidP="00605B71"/>
        </w:tc>
        <w:tc>
          <w:tcPr>
            <w:tcW w:w="1134" w:type="dxa"/>
          </w:tcPr>
          <w:p w14:paraId="33BF97ED" w14:textId="77777777" w:rsidR="00F4719B" w:rsidRDefault="00F4719B" w:rsidP="00605B71">
            <w:pPr>
              <w:jc w:val="center"/>
            </w:pPr>
            <w:r>
              <w:t>Outcome 1</w:t>
            </w:r>
          </w:p>
        </w:tc>
        <w:tc>
          <w:tcPr>
            <w:tcW w:w="1147" w:type="dxa"/>
          </w:tcPr>
          <w:p w14:paraId="583427C7" w14:textId="77777777" w:rsidR="00F4719B" w:rsidRDefault="00F4719B" w:rsidP="00605B71">
            <w:pPr>
              <w:jc w:val="center"/>
            </w:pPr>
            <w:r>
              <w:t>Outcome 2</w:t>
            </w:r>
          </w:p>
        </w:tc>
        <w:tc>
          <w:tcPr>
            <w:tcW w:w="1080" w:type="dxa"/>
          </w:tcPr>
          <w:p w14:paraId="44C30791" w14:textId="63FA320F" w:rsidR="00F4719B" w:rsidRDefault="00F4719B" w:rsidP="00605B71">
            <w:pPr>
              <w:jc w:val="center"/>
            </w:pPr>
            <w:r>
              <w:t>Outcome 3</w:t>
            </w:r>
          </w:p>
        </w:tc>
        <w:tc>
          <w:tcPr>
            <w:tcW w:w="1080" w:type="dxa"/>
          </w:tcPr>
          <w:p w14:paraId="63E6DE79" w14:textId="3182C11C" w:rsidR="00F4719B" w:rsidRDefault="00F4719B" w:rsidP="00605B71">
            <w:pPr>
              <w:jc w:val="center"/>
            </w:pPr>
            <w:r>
              <w:t>Outcome 4</w:t>
            </w:r>
          </w:p>
        </w:tc>
        <w:tc>
          <w:tcPr>
            <w:tcW w:w="1080" w:type="dxa"/>
          </w:tcPr>
          <w:p w14:paraId="2AF1B85A" w14:textId="5B05999C" w:rsidR="00F4719B" w:rsidRDefault="00F4719B" w:rsidP="00605B71">
            <w:pPr>
              <w:jc w:val="center"/>
            </w:pPr>
            <w:r>
              <w:t>Outcome 5</w:t>
            </w:r>
          </w:p>
        </w:tc>
        <w:tc>
          <w:tcPr>
            <w:tcW w:w="1080" w:type="dxa"/>
          </w:tcPr>
          <w:p w14:paraId="163A19DB" w14:textId="1C788406" w:rsidR="00F4719B" w:rsidRDefault="00F4719B" w:rsidP="00605B71">
            <w:pPr>
              <w:jc w:val="center"/>
            </w:pPr>
            <w:r>
              <w:t>Outcome 6</w:t>
            </w:r>
          </w:p>
        </w:tc>
        <w:tc>
          <w:tcPr>
            <w:tcW w:w="1080" w:type="dxa"/>
          </w:tcPr>
          <w:p w14:paraId="4DFEB323" w14:textId="4697E3E8" w:rsidR="00F4719B" w:rsidRDefault="00F4719B" w:rsidP="00605B71">
            <w:pPr>
              <w:jc w:val="center"/>
            </w:pPr>
            <w:r>
              <w:t>Outcome 7</w:t>
            </w:r>
          </w:p>
        </w:tc>
      </w:tr>
      <w:tr w:rsidR="00F4719B" w:rsidRPr="009F35F6" w14:paraId="50AF909C" w14:textId="77777777" w:rsidTr="00F4719B">
        <w:tc>
          <w:tcPr>
            <w:tcW w:w="1134" w:type="dxa"/>
          </w:tcPr>
          <w:p w14:paraId="724FB44F" w14:textId="77777777" w:rsidR="00F4719B" w:rsidRDefault="00F4719B" w:rsidP="00605B71">
            <w:r>
              <w:t>AFRS 1, 10, 15</w:t>
            </w:r>
          </w:p>
        </w:tc>
        <w:tc>
          <w:tcPr>
            <w:tcW w:w="1134" w:type="dxa"/>
          </w:tcPr>
          <w:p w14:paraId="76C539B3" w14:textId="77777777" w:rsidR="00F4719B" w:rsidRPr="009F35F6" w:rsidRDefault="00F4719B" w:rsidP="00605B71">
            <w:pPr>
              <w:jc w:val="center"/>
              <w:rPr>
                <w:b/>
              </w:rPr>
            </w:pPr>
            <w:r w:rsidRPr="009F35F6">
              <w:rPr>
                <w:b/>
              </w:rPr>
              <w:t>I</w:t>
            </w:r>
          </w:p>
        </w:tc>
        <w:tc>
          <w:tcPr>
            <w:tcW w:w="1147" w:type="dxa"/>
          </w:tcPr>
          <w:p w14:paraId="074383BD" w14:textId="77777777" w:rsidR="00F4719B" w:rsidRDefault="00F4719B" w:rsidP="00605B71">
            <w:pPr>
              <w:jc w:val="center"/>
            </w:pPr>
            <w:r w:rsidRPr="009F35F6">
              <w:rPr>
                <w:b/>
              </w:rPr>
              <w:t>I</w:t>
            </w:r>
          </w:p>
        </w:tc>
        <w:tc>
          <w:tcPr>
            <w:tcW w:w="1080" w:type="dxa"/>
          </w:tcPr>
          <w:p w14:paraId="4D9BAE00" w14:textId="38ED3C37" w:rsidR="00F4719B" w:rsidRPr="009F35F6" w:rsidRDefault="00F4719B" w:rsidP="00605B71">
            <w:pPr>
              <w:jc w:val="center"/>
              <w:rPr>
                <w:b/>
              </w:rPr>
            </w:pPr>
            <w:r>
              <w:rPr>
                <w:b/>
              </w:rPr>
              <w:t>I</w:t>
            </w:r>
          </w:p>
        </w:tc>
        <w:tc>
          <w:tcPr>
            <w:tcW w:w="1080" w:type="dxa"/>
          </w:tcPr>
          <w:p w14:paraId="442198F1" w14:textId="0906313D" w:rsidR="00F4719B" w:rsidRDefault="00F4719B" w:rsidP="00605B71">
            <w:pPr>
              <w:jc w:val="center"/>
            </w:pPr>
            <w:r w:rsidRPr="009F35F6">
              <w:rPr>
                <w:b/>
              </w:rPr>
              <w:t>I</w:t>
            </w:r>
          </w:p>
        </w:tc>
        <w:tc>
          <w:tcPr>
            <w:tcW w:w="1080" w:type="dxa"/>
          </w:tcPr>
          <w:p w14:paraId="57F520A1" w14:textId="77777777" w:rsidR="00F4719B" w:rsidRDefault="00F4719B" w:rsidP="00605B71">
            <w:pPr>
              <w:jc w:val="center"/>
            </w:pPr>
            <w:r w:rsidRPr="009F35F6">
              <w:rPr>
                <w:b/>
              </w:rPr>
              <w:t>I</w:t>
            </w:r>
          </w:p>
        </w:tc>
        <w:tc>
          <w:tcPr>
            <w:tcW w:w="1080" w:type="dxa"/>
          </w:tcPr>
          <w:p w14:paraId="71F19A79" w14:textId="77777777" w:rsidR="00F4719B" w:rsidRDefault="00F4719B" w:rsidP="00605B71">
            <w:pPr>
              <w:jc w:val="center"/>
            </w:pPr>
            <w:r w:rsidRPr="009F35F6">
              <w:rPr>
                <w:b/>
              </w:rPr>
              <w:t>I</w:t>
            </w:r>
          </w:p>
        </w:tc>
        <w:tc>
          <w:tcPr>
            <w:tcW w:w="1080" w:type="dxa"/>
          </w:tcPr>
          <w:p w14:paraId="5CC019ED" w14:textId="77777777" w:rsidR="00F4719B" w:rsidRPr="009F35F6" w:rsidRDefault="00F4719B" w:rsidP="00605B71">
            <w:pPr>
              <w:jc w:val="center"/>
              <w:rPr>
                <w:b/>
              </w:rPr>
            </w:pPr>
            <w:r w:rsidRPr="009F35F6">
              <w:rPr>
                <w:b/>
              </w:rPr>
              <w:t>I</w:t>
            </w:r>
          </w:p>
        </w:tc>
      </w:tr>
      <w:tr w:rsidR="00F4719B" w:rsidRPr="009F35F6" w14:paraId="32E64849" w14:textId="77777777" w:rsidTr="00F4719B">
        <w:tc>
          <w:tcPr>
            <w:tcW w:w="1134" w:type="dxa"/>
          </w:tcPr>
          <w:p w14:paraId="7A4B7FA5" w14:textId="3024892B" w:rsidR="00F4719B" w:rsidRDefault="00F4719B" w:rsidP="00605B71">
            <w:pPr>
              <w:tabs>
                <w:tab w:val="left" w:pos="1490"/>
              </w:tabs>
            </w:pPr>
            <w:r>
              <w:t>AFRS 20, 38</w:t>
            </w:r>
          </w:p>
        </w:tc>
        <w:tc>
          <w:tcPr>
            <w:tcW w:w="1134" w:type="dxa"/>
          </w:tcPr>
          <w:p w14:paraId="3D6CC804" w14:textId="77777777" w:rsidR="00F4719B" w:rsidRDefault="00F4719B" w:rsidP="00AF2C68">
            <w:pPr>
              <w:tabs>
                <w:tab w:val="left" w:pos="1490"/>
              </w:tabs>
              <w:jc w:val="center"/>
            </w:pPr>
            <w:r w:rsidRPr="009F35F6">
              <w:rPr>
                <w:b/>
              </w:rPr>
              <w:t>I</w:t>
            </w:r>
          </w:p>
        </w:tc>
        <w:tc>
          <w:tcPr>
            <w:tcW w:w="1147" w:type="dxa"/>
          </w:tcPr>
          <w:p w14:paraId="11420AA9" w14:textId="77777777" w:rsidR="00F4719B" w:rsidRDefault="00F4719B" w:rsidP="00605B71">
            <w:pPr>
              <w:jc w:val="center"/>
            </w:pPr>
            <w:r w:rsidRPr="009F35F6">
              <w:rPr>
                <w:b/>
              </w:rPr>
              <w:t>I</w:t>
            </w:r>
          </w:p>
        </w:tc>
        <w:tc>
          <w:tcPr>
            <w:tcW w:w="1080" w:type="dxa"/>
          </w:tcPr>
          <w:p w14:paraId="0A93DC31" w14:textId="4F68ABF2" w:rsidR="00F4719B" w:rsidRPr="009F35F6" w:rsidRDefault="00F4719B" w:rsidP="00605B71">
            <w:pPr>
              <w:jc w:val="center"/>
              <w:rPr>
                <w:b/>
              </w:rPr>
            </w:pPr>
            <w:r w:rsidRPr="009F35F6">
              <w:rPr>
                <w:b/>
              </w:rPr>
              <w:t>I</w:t>
            </w:r>
          </w:p>
        </w:tc>
        <w:tc>
          <w:tcPr>
            <w:tcW w:w="1080" w:type="dxa"/>
          </w:tcPr>
          <w:p w14:paraId="2D9FBAA1" w14:textId="686F22B8" w:rsidR="00F4719B" w:rsidRDefault="00F4719B" w:rsidP="00605B71">
            <w:pPr>
              <w:jc w:val="center"/>
            </w:pPr>
            <w:r w:rsidRPr="009F35F6">
              <w:rPr>
                <w:b/>
              </w:rPr>
              <w:t>I</w:t>
            </w:r>
          </w:p>
        </w:tc>
        <w:tc>
          <w:tcPr>
            <w:tcW w:w="1080" w:type="dxa"/>
          </w:tcPr>
          <w:p w14:paraId="63C78608" w14:textId="77777777" w:rsidR="00F4719B" w:rsidRDefault="00F4719B" w:rsidP="00605B71">
            <w:pPr>
              <w:jc w:val="center"/>
            </w:pPr>
            <w:r w:rsidRPr="009F35F6">
              <w:rPr>
                <w:b/>
              </w:rPr>
              <w:t>I</w:t>
            </w:r>
          </w:p>
        </w:tc>
        <w:tc>
          <w:tcPr>
            <w:tcW w:w="1080" w:type="dxa"/>
          </w:tcPr>
          <w:p w14:paraId="786DCF0C" w14:textId="77777777" w:rsidR="00F4719B" w:rsidRDefault="00F4719B" w:rsidP="00605B71">
            <w:pPr>
              <w:jc w:val="center"/>
            </w:pPr>
            <w:r w:rsidRPr="009F35F6">
              <w:rPr>
                <w:b/>
              </w:rPr>
              <w:t>I</w:t>
            </w:r>
          </w:p>
        </w:tc>
        <w:tc>
          <w:tcPr>
            <w:tcW w:w="1080" w:type="dxa"/>
          </w:tcPr>
          <w:p w14:paraId="27AD0003" w14:textId="77777777" w:rsidR="00F4719B" w:rsidRDefault="00F4719B" w:rsidP="00605B71">
            <w:pPr>
              <w:jc w:val="center"/>
            </w:pPr>
            <w:r w:rsidRPr="009F35F6">
              <w:rPr>
                <w:b/>
              </w:rPr>
              <w:t>I</w:t>
            </w:r>
          </w:p>
        </w:tc>
      </w:tr>
      <w:tr w:rsidR="00F4719B" w:rsidRPr="009F35F6" w14:paraId="76380A6A" w14:textId="77777777" w:rsidTr="00F4719B">
        <w:tc>
          <w:tcPr>
            <w:tcW w:w="1134" w:type="dxa"/>
          </w:tcPr>
          <w:p w14:paraId="1A9B5DF6" w14:textId="2EDE6881" w:rsidR="00F4719B" w:rsidRDefault="00F4719B" w:rsidP="00605B71">
            <w:pPr>
              <w:tabs>
                <w:tab w:val="left" w:pos="1490"/>
              </w:tabs>
            </w:pPr>
            <w:r>
              <w:t>AFRS 27, 40, 68</w:t>
            </w:r>
          </w:p>
        </w:tc>
        <w:tc>
          <w:tcPr>
            <w:tcW w:w="1134" w:type="dxa"/>
          </w:tcPr>
          <w:p w14:paraId="55705CB0" w14:textId="456075B3" w:rsidR="00F4719B" w:rsidRPr="009F35F6" w:rsidRDefault="00F4719B" w:rsidP="00AF2C68">
            <w:pPr>
              <w:tabs>
                <w:tab w:val="left" w:pos="1490"/>
              </w:tabs>
              <w:jc w:val="center"/>
              <w:rPr>
                <w:b/>
              </w:rPr>
            </w:pPr>
            <w:r w:rsidRPr="009F35F6">
              <w:rPr>
                <w:b/>
              </w:rPr>
              <w:t>I</w:t>
            </w:r>
          </w:p>
        </w:tc>
        <w:tc>
          <w:tcPr>
            <w:tcW w:w="1147" w:type="dxa"/>
          </w:tcPr>
          <w:p w14:paraId="52A0C03A" w14:textId="20901C7C" w:rsidR="00F4719B" w:rsidRPr="009F35F6" w:rsidRDefault="00F4719B" w:rsidP="00605B71">
            <w:pPr>
              <w:jc w:val="center"/>
              <w:rPr>
                <w:b/>
              </w:rPr>
            </w:pPr>
            <w:r w:rsidRPr="009F35F6">
              <w:rPr>
                <w:b/>
              </w:rPr>
              <w:t>I</w:t>
            </w:r>
          </w:p>
        </w:tc>
        <w:tc>
          <w:tcPr>
            <w:tcW w:w="1080" w:type="dxa"/>
          </w:tcPr>
          <w:p w14:paraId="71EBA485" w14:textId="77B77F8B" w:rsidR="00F4719B" w:rsidRPr="009F35F6" w:rsidRDefault="00F4719B" w:rsidP="00605B71">
            <w:pPr>
              <w:jc w:val="center"/>
              <w:rPr>
                <w:b/>
              </w:rPr>
            </w:pPr>
            <w:r w:rsidRPr="009F35F6">
              <w:rPr>
                <w:b/>
              </w:rPr>
              <w:t>I</w:t>
            </w:r>
          </w:p>
        </w:tc>
        <w:tc>
          <w:tcPr>
            <w:tcW w:w="1080" w:type="dxa"/>
          </w:tcPr>
          <w:p w14:paraId="78138836" w14:textId="55A4E1E5" w:rsidR="00F4719B" w:rsidRPr="009F35F6" w:rsidRDefault="00F4719B" w:rsidP="00605B71">
            <w:pPr>
              <w:jc w:val="center"/>
              <w:rPr>
                <w:b/>
              </w:rPr>
            </w:pPr>
            <w:r w:rsidRPr="009F35F6">
              <w:rPr>
                <w:b/>
              </w:rPr>
              <w:t>I</w:t>
            </w:r>
          </w:p>
        </w:tc>
        <w:tc>
          <w:tcPr>
            <w:tcW w:w="1080" w:type="dxa"/>
          </w:tcPr>
          <w:p w14:paraId="205D703D" w14:textId="317AE556" w:rsidR="00F4719B" w:rsidRPr="009F35F6" w:rsidRDefault="00F4719B" w:rsidP="00605B71">
            <w:pPr>
              <w:jc w:val="center"/>
              <w:rPr>
                <w:b/>
              </w:rPr>
            </w:pPr>
            <w:r w:rsidRPr="009F35F6">
              <w:rPr>
                <w:b/>
              </w:rPr>
              <w:t>I</w:t>
            </w:r>
          </w:p>
        </w:tc>
        <w:tc>
          <w:tcPr>
            <w:tcW w:w="1080" w:type="dxa"/>
          </w:tcPr>
          <w:p w14:paraId="3BA787F0" w14:textId="52BCD13C" w:rsidR="00F4719B" w:rsidRPr="009F35F6" w:rsidRDefault="00F4719B" w:rsidP="00605B71">
            <w:pPr>
              <w:jc w:val="center"/>
              <w:rPr>
                <w:b/>
              </w:rPr>
            </w:pPr>
            <w:r w:rsidRPr="009F35F6">
              <w:rPr>
                <w:b/>
              </w:rPr>
              <w:t>I</w:t>
            </w:r>
          </w:p>
        </w:tc>
        <w:tc>
          <w:tcPr>
            <w:tcW w:w="1080" w:type="dxa"/>
          </w:tcPr>
          <w:p w14:paraId="2516C95F" w14:textId="30B3BF18" w:rsidR="00F4719B" w:rsidRPr="009F35F6" w:rsidRDefault="00F4719B" w:rsidP="00605B71">
            <w:pPr>
              <w:jc w:val="center"/>
              <w:rPr>
                <w:b/>
              </w:rPr>
            </w:pPr>
            <w:r w:rsidRPr="009F35F6">
              <w:rPr>
                <w:b/>
              </w:rPr>
              <w:t>I</w:t>
            </w:r>
          </w:p>
        </w:tc>
      </w:tr>
      <w:tr w:rsidR="00F4719B" w14:paraId="6C084EA3" w14:textId="77777777" w:rsidTr="00F4719B">
        <w:tc>
          <w:tcPr>
            <w:tcW w:w="1134" w:type="dxa"/>
          </w:tcPr>
          <w:p w14:paraId="476FE027" w14:textId="77777777" w:rsidR="00F4719B" w:rsidRDefault="00F4719B" w:rsidP="00605B71">
            <w:r>
              <w:t>AFRS  35, 36</w:t>
            </w:r>
          </w:p>
        </w:tc>
        <w:tc>
          <w:tcPr>
            <w:tcW w:w="1134" w:type="dxa"/>
          </w:tcPr>
          <w:p w14:paraId="29F70486" w14:textId="77777777" w:rsidR="00F4719B" w:rsidRDefault="00F4719B" w:rsidP="00AF2C68">
            <w:pPr>
              <w:jc w:val="center"/>
            </w:pPr>
            <w:r w:rsidRPr="009F35F6">
              <w:rPr>
                <w:b/>
              </w:rPr>
              <w:t>I</w:t>
            </w:r>
          </w:p>
        </w:tc>
        <w:tc>
          <w:tcPr>
            <w:tcW w:w="1147" w:type="dxa"/>
          </w:tcPr>
          <w:p w14:paraId="04753FAE" w14:textId="670CCBEC" w:rsidR="00F4719B" w:rsidRPr="00B9026B" w:rsidRDefault="00B9026B" w:rsidP="00605B71">
            <w:pPr>
              <w:jc w:val="center"/>
              <w:rPr>
                <w:b/>
                <w:bCs/>
              </w:rPr>
            </w:pPr>
            <w:r w:rsidRPr="00B9026B">
              <w:rPr>
                <w:b/>
                <w:bCs/>
              </w:rPr>
              <w:t>I</w:t>
            </w:r>
          </w:p>
        </w:tc>
        <w:tc>
          <w:tcPr>
            <w:tcW w:w="1080" w:type="dxa"/>
          </w:tcPr>
          <w:p w14:paraId="060C75E6" w14:textId="293737D3" w:rsidR="00F4719B" w:rsidRPr="009F35F6" w:rsidRDefault="00B9026B" w:rsidP="00605B71">
            <w:pPr>
              <w:jc w:val="center"/>
              <w:rPr>
                <w:b/>
              </w:rPr>
            </w:pPr>
            <w:r w:rsidRPr="00B9026B">
              <w:rPr>
                <w:b/>
                <w:bCs/>
              </w:rPr>
              <w:t>I</w:t>
            </w:r>
          </w:p>
        </w:tc>
        <w:tc>
          <w:tcPr>
            <w:tcW w:w="1080" w:type="dxa"/>
          </w:tcPr>
          <w:p w14:paraId="2118B621" w14:textId="09410AAC" w:rsidR="00F4719B" w:rsidRDefault="00F4719B" w:rsidP="00605B71">
            <w:pPr>
              <w:jc w:val="center"/>
            </w:pPr>
          </w:p>
        </w:tc>
        <w:tc>
          <w:tcPr>
            <w:tcW w:w="1080" w:type="dxa"/>
          </w:tcPr>
          <w:p w14:paraId="4C0FC124" w14:textId="77777777" w:rsidR="00F4719B" w:rsidRDefault="00F4719B" w:rsidP="00605B71">
            <w:pPr>
              <w:jc w:val="center"/>
            </w:pPr>
            <w:r w:rsidRPr="009F35F6">
              <w:rPr>
                <w:b/>
              </w:rPr>
              <w:t>I</w:t>
            </w:r>
          </w:p>
        </w:tc>
        <w:tc>
          <w:tcPr>
            <w:tcW w:w="1080" w:type="dxa"/>
          </w:tcPr>
          <w:p w14:paraId="137161EA" w14:textId="77777777" w:rsidR="00F4719B" w:rsidRDefault="00F4719B" w:rsidP="00605B71">
            <w:pPr>
              <w:jc w:val="center"/>
            </w:pPr>
            <w:r w:rsidRPr="009F35F6">
              <w:rPr>
                <w:b/>
              </w:rPr>
              <w:t>I</w:t>
            </w:r>
          </w:p>
        </w:tc>
        <w:tc>
          <w:tcPr>
            <w:tcW w:w="1080" w:type="dxa"/>
          </w:tcPr>
          <w:p w14:paraId="7FC60DB1" w14:textId="77777777" w:rsidR="00F4719B" w:rsidRDefault="00F4719B" w:rsidP="00605B71">
            <w:pPr>
              <w:jc w:val="center"/>
            </w:pPr>
            <w:r w:rsidRPr="009F35F6">
              <w:rPr>
                <w:b/>
              </w:rPr>
              <w:t>I</w:t>
            </w:r>
          </w:p>
        </w:tc>
      </w:tr>
      <w:tr w:rsidR="00F4719B" w14:paraId="071A4CCC" w14:textId="77777777" w:rsidTr="00F4719B">
        <w:tc>
          <w:tcPr>
            <w:tcW w:w="1134" w:type="dxa"/>
          </w:tcPr>
          <w:p w14:paraId="15BDAF7D" w14:textId="77777777" w:rsidR="00F4719B" w:rsidRDefault="00F4719B" w:rsidP="00605B71">
            <w:r>
              <w:t xml:space="preserve">AFRS 129, 55T </w:t>
            </w:r>
          </w:p>
        </w:tc>
        <w:tc>
          <w:tcPr>
            <w:tcW w:w="1134" w:type="dxa"/>
          </w:tcPr>
          <w:p w14:paraId="29021405" w14:textId="77777777" w:rsidR="00F4719B" w:rsidRDefault="00F4719B" w:rsidP="00AF2C68">
            <w:pPr>
              <w:jc w:val="center"/>
            </w:pPr>
            <w:r w:rsidRPr="009F35F6">
              <w:rPr>
                <w:b/>
              </w:rPr>
              <w:t>R</w:t>
            </w:r>
          </w:p>
        </w:tc>
        <w:tc>
          <w:tcPr>
            <w:tcW w:w="1147" w:type="dxa"/>
          </w:tcPr>
          <w:p w14:paraId="4FC6D3D7" w14:textId="77777777" w:rsidR="00F4719B" w:rsidRDefault="00F4719B" w:rsidP="00605B71">
            <w:pPr>
              <w:jc w:val="center"/>
            </w:pPr>
            <w:r w:rsidRPr="009F35F6">
              <w:rPr>
                <w:b/>
              </w:rPr>
              <w:t>R</w:t>
            </w:r>
          </w:p>
        </w:tc>
        <w:tc>
          <w:tcPr>
            <w:tcW w:w="1080" w:type="dxa"/>
          </w:tcPr>
          <w:p w14:paraId="3B9B5F79" w14:textId="6C0BF1BB" w:rsidR="00F4719B" w:rsidRPr="009F35F6" w:rsidRDefault="00B9026B" w:rsidP="00605B71">
            <w:pPr>
              <w:jc w:val="center"/>
              <w:rPr>
                <w:b/>
              </w:rPr>
            </w:pPr>
            <w:r>
              <w:rPr>
                <w:b/>
              </w:rPr>
              <w:t>R</w:t>
            </w:r>
          </w:p>
        </w:tc>
        <w:tc>
          <w:tcPr>
            <w:tcW w:w="1080" w:type="dxa"/>
          </w:tcPr>
          <w:p w14:paraId="19B9B8A6" w14:textId="280EF9F2" w:rsidR="00F4719B" w:rsidRDefault="00F4719B" w:rsidP="00605B71">
            <w:pPr>
              <w:jc w:val="center"/>
            </w:pPr>
          </w:p>
        </w:tc>
        <w:tc>
          <w:tcPr>
            <w:tcW w:w="1080" w:type="dxa"/>
          </w:tcPr>
          <w:p w14:paraId="04ED6E1B" w14:textId="77777777" w:rsidR="00F4719B" w:rsidRDefault="00F4719B" w:rsidP="00605B71">
            <w:pPr>
              <w:jc w:val="center"/>
            </w:pPr>
            <w:r w:rsidRPr="009F35F6">
              <w:rPr>
                <w:b/>
              </w:rPr>
              <w:t>R</w:t>
            </w:r>
          </w:p>
        </w:tc>
        <w:tc>
          <w:tcPr>
            <w:tcW w:w="1080" w:type="dxa"/>
          </w:tcPr>
          <w:p w14:paraId="23A5C552" w14:textId="77777777" w:rsidR="00F4719B" w:rsidRDefault="00F4719B" w:rsidP="00605B71">
            <w:pPr>
              <w:jc w:val="center"/>
            </w:pPr>
            <w:r w:rsidRPr="009F35F6">
              <w:rPr>
                <w:b/>
              </w:rPr>
              <w:t>R</w:t>
            </w:r>
          </w:p>
        </w:tc>
        <w:tc>
          <w:tcPr>
            <w:tcW w:w="1080" w:type="dxa"/>
          </w:tcPr>
          <w:p w14:paraId="298FA784" w14:textId="77777777" w:rsidR="00F4719B" w:rsidRDefault="00F4719B" w:rsidP="00605B71">
            <w:pPr>
              <w:jc w:val="center"/>
            </w:pPr>
            <w:r w:rsidRPr="009F35F6">
              <w:rPr>
                <w:b/>
              </w:rPr>
              <w:t>R</w:t>
            </w:r>
          </w:p>
        </w:tc>
      </w:tr>
      <w:tr w:rsidR="00F4719B" w:rsidRPr="009F35F6" w14:paraId="5DF637F6" w14:textId="77777777" w:rsidTr="00F4719B">
        <w:trPr>
          <w:trHeight w:val="548"/>
        </w:trPr>
        <w:tc>
          <w:tcPr>
            <w:tcW w:w="1134" w:type="dxa"/>
          </w:tcPr>
          <w:p w14:paraId="1700D96C" w14:textId="69705D2C" w:rsidR="00F4719B" w:rsidRDefault="00F4719B" w:rsidP="00605B71">
            <w:r>
              <w:t>AFRS 135, 142, 144</w:t>
            </w:r>
          </w:p>
        </w:tc>
        <w:tc>
          <w:tcPr>
            <w:tcW w:w="1134" w:type="dxa"/>
          </w:tcPr>
          <w:p w14:paraId="16A1B743" w14:textId="77777777" w:rsidR="00F4719B" w:rsidRDefault="00F4719B" w:rsidP="00AF2C68">
            <w:pPr>
              <w:jc w:val="center"/>
            </w:pPr>
            <w:r w:rsidRPr="009F35F6">
              <w:rPr>
                <w:b/>
              </w:rPr>
              <w:t>R</w:t>
            </w:r>
          </w:p>
        </w:tc>
        <w:tc>
          <w:tcPr>
            <w:tcW w:w="1147" w:type="dxa"/>
          </w:tcPr>
          <w:p w14:paraId="55005390" w14:textId="77777777" w:rsidR="00F4719B" w:rsidRPr="009F35F6" w:rsidRDefault="00F4719B" w:rsidP="00605B71">
            <w:pPr>
              <w:jc w:val="center"/>
              <w:rPr>
                <w:b/>
              </w:rPr>
            </w:pPr>
            <w:r>
              <w:rPr>
                <w:b/>
              </w:rPr>
              <w:t>R</w:t>
            </w:r>
          </w:p>
        </w:tc>
        <w:tc>
          <w:tcPr>
            <w:tcW w:w="1080" w:type="dxa"/>
          </w:tcPr>
          <w:p w14:paraId="6EDE0BA9" w14:textId="183FB2B6" w:rsidR="00F4719B" w:rsidRDefault="00F4719B" w:rsidP="00605B71">
            <w:pPr>
              <w:jc w:val="center"/>
              <w:rPr>
                <w:b/>
              </w:rPr>
            </w:pPr>
            <w:r>
              <w:rPr>
                <w:b/>
              </w:rPr>
              <w:t>R</w:t>
            </w:r>
          </w:p>
        </w:tc>
        <w:tc>
          <w:tcPr>
            <w:tcW w:w="1080" w:type="dxa"/>
          </w:tcPr>
          <w:p w14:paraId="0892AD6F" w14:textId="52AA6B2A" w:rsidR="00F4719B" w:rsidRPr="009F35F6" w:rsidRDefault="00F4719B" w:rsidP="00605B71">
            <w:pPr>
              <w:jc w:val="center"/>
              <w:rPr>
                <w:b/>
              </w:rPr>
            </w:pPr>
            <w:r>
              <w:rPr>
                <w:b/>
              </w:rPr>
              <w:t>R</w:t>
            </w:r>
          </w:p>
        </w:tc>
        <w:tc>
          <w:tcPr>
            <w:tcW w:w="1080" w:type="dxa"/>
          </w:tcPr>
          <w:p w14:paraId="7E1420EF" w14:textId="77777777" w:rsidR="00F4719B" w:rsidRPr="009F35F6" w:rsidRDefault="00F4719B" w:rsidP="00605B71">
            <w:pPr>
              <w:jc w:val="center"/>
              <w:rPr>
                <w:b/>
              </w:rPr>
            </w:pPr>
            <w:r>
              <w:rPr>
                <w:b/>
              </w:rPr>
              <w:t>R</w:t>
            </w:r>
          </w:p>
        </w:tc>
        <w:tc>
          <w:tcPr>
            <w:tcW w:w="1080" w:type="dxa"/>
          </w:tcPr>
          <w:p w14:paraId="65407811" w14:textId="77777777" w:rsidR="00F4719B" w:rsidRPr="009F35F6" w:rsidRDefault="00F4719B" w:rsidP="00605B71">
            <w:pPr>
              <w:jc w:val="center"/>
              <w:rPr>
                <w:b/>
              </w:rPr>
            </w:pPr>
            <w:r>
              <w:rPr>
                <w:b/>
              </w:rPr>
              <w:t>R</w:t>
            </w:r>
          </w:p>
        </w:tc>
        <w:tc>
          <w:tcPr>
            <w:tcW w:w="1080" w:type="dxa"/>
          </w:tcPr>
          <w:p w14:paraId="754B1F21" w14:textId="77777777" w:rsidR="00F4719B" w:rsidRPr="009F35F6" w:rsidRDefault="00F4719B" w:rsidP="00605B71">
            <w:pPr>
              <w:jc w:val="center"/>
              <w:rPr>
                <w:b/>
              </w:rPr>
            </w:pPr>
            <w:r>
              <w:rPr>
                <w:b/>
              </w:rPr>
              <w:t>R</w:t>
            </w:r>
          </w:p>
        </w:tc>
      </w:tr>
      <w:tr w:rsidR="00F4719B" w:rsidRPr="003D371C" w14:paraId="3BDA9E21" w14:textId="77777777" w:rsidTr="00F4719B">
        <w:tc>
          <w:tcPr>
            <w:tcW w:w="1134" w:type="dxa"/>
          </w:tcPr>
          <w:p w14:paraId="49CDC5B0" w14:textId="38434937" w:rsidR="00F4719B" w:rsidRDefault="00F4719B" w:rsidP="00605B71">
            <w:r>
              <w:t xml:space="preserve">AFRS 137, 139 </w:t>
            </w:r>
          </w:p>
        </w:tc>
        <w:tc>
          <w:tcPr>
            <w:tcW w:w="1134" w:type="dxa"/>
          </w:tcPr>
          <w:p w14:paraId="7625CB4C" w14:textId="77777777" w:rsidR="00F4719B" w:rsidRDefault="00F4719B" w:rsidP="00AF2C68">
            <w:pPr>
              <w:jc w:val="center"/>
            </w:pPr>
            <w:r w:rsidRPr="009F35F6">
              <w:rPr>
                <w:b/>
              </w:rPr>
              <w:t>R</w:t>
            </w:r>
          </w:p>
        </w:tc>
        <w:tc>
          <w:tcPr>
            <w:tcW w:w="1147" w:type="dxa"/>
          </w:tcPr>
          <w:p w14:paraId="22F52510" w14:textId="77777777" w:rsidR="00F4719B" w:rsidRPr="003D371C" w:rsidRDefault="00F4719B" w:rsidP="00605B71">
            <w:pPr>
              <w:jc w:val="center"/>
              <w:rPr>
                <w:b/>
              </w:rPr>
            </w:pPr>
            <w:r>
              <w:rPr>
                <w:b/>
              </w:rPr>
              <w:t>E</w:t>
            </w:r>
          </w:p>
        </w:tc>
        <w:tc>
          <w:tcPr>
            <w:tcW w:w="1080" w:type="dxa"/>
          </w:tcPr>
          <w:p w14:paraId="589B0089" w14:textId="5EB7BE44" w:rsidR="00F4719B" w:rsidRDefault="00F4719B" w:rsidP="00605B71">
            <w:pPr>
              <w:jc w:val="center"/>
              <w:rPr>
                <w:b/>
              </w:rPr>
            </w:pPr>
            <w:r>
              <w:rPr>
                <w:b/>
              </w:rPr>
              <w:t>R</w:t>
            </w:r>
          </w:p>
        </w:tc>
        <w:tc>
          <w:tcPr>
            <w:tcW w:w="1080" w:type="dxa"/>
          </w:tcPr>
          <w:p w14:paraId="319B936E" w14:textId="577257B1" w:rsidR="00F4719B" w:rsidRPr="003D371C" w:rsidRDefault="00F4719B" w:rsidP="00605B71">
            <w:pPr>
              <w:jc w:val="center"/>
              <w:rPr>
                <w:b/>
              </w:rPr>
            </w:pPr>
            <w:r>
              <w:rPr>
                <w:b/>
              </w:rPr>
              <w:t>R</w:t>
            </w:r>
          </w:p>
        </w:tc>
        <w:tc>
          <w:tcPr>
            <w:tcW w:w="1080" w:type="dxa"/>
          </w:tcPr>
          <w:p w14:paraId="3873BAC7" w14:textId="77777777" w:rsidR="00F4719B" w:rsidRPr="003D371C" w:rsidRDefault="00F4719B" w:rsidP="00605B71">
            <w:pPr>
              <w:jc w:val="center"/>
              <w:rPr>
                <w:b/>
              </w:rPr>
            </w:pPr>
            <w:r>
              <w:rPr>
                <w:b/>
              </w:rPr>
              <w:t>E</w:t>
            </w:r>
          </w:p>
        </w:tc>
        <w:tc>
          <w:tcPr>
            <w:tcW w:w="1080" w:type="dxa"/>
          </w:tcPr>
          <w:p w14:paraId="4AD139A3" w14:textId="77777777" w:rsidR="00F4719B" w:rsidRPr="003D371C" w:rsidRDefault="00F4719B" w:rsidP="00605B71">
            <w:pPr>
              <w:jc w:val="center"/>
              <w:rPr>
                <w:b/>
              </w:rPr>
            </w:pPr>
            <w:r>
              <w:rPr>
                <w:b/>
              </w:rPr>
              <w:t>R</w:t>
            </w:r>
          </w:p>
        </w:tc>
        <w:tc>
          <w:tcPr>
            <w:tcW w:w="1080" w:type="dxa"/>
          </w:tcPr>
          <w:p w14:paraId="579CF7C8" w14:textId="77777777" w:rsidR="00F4719B" w:rsidRPr="003D371C" w:rsidRDefault="00F4719B" w:rsidP="00605B71">
            <w:pPr>
              <w:jc w:val="center"/>
              <w:rPr>
                <w:b/>
              </w:rPr>
            </w:pPr>
            <w:r>
              <w:rPr>
                <w:b/>
              </w:rPr>
              <w:t>R</w:t>
            </w:r>
          </w:p>
        </w:tc>
      </w:tr>
      <w:tr w:rsidR="00F4719B" w:rsidRPr="003D371C" w14:paraId="2C9A1049" w14:textId="77777777" w:rsidTr="00F4719B">
        <w:tc>
          <w:tcPr>
            <w:tcW w:w="1134" w:type="dxa"/>
          </w:tcPr>
          <w:p w14:paraId="4CF13619" w14:textId="66038A7A" w:rsidR="00F4719B" w:rsidRDefault="00F4719B" w:rsidP="00605B71">
            <w:r>
              <w:t>AFRS 150, 164</w:t>
            </w:r>
          </w:p>
        </w:tc>
        <w:tc>
          <w:tcPr>
            <w:tcW w:w="1134" w:type="dxa"/>
          </w:tcPr>
          <w:p w14:paraId="5CB53C51" w14:textId="77777777" w:rsidR="00F4719B" w:rsidRDefault="00F4719B" w:rsidP="00AF2C68">
            <w:pPr>
              <w:jc w:val="center"/>
            </w:pPr>
            <w:r>
              <w:rPr>
                <w:b/>
              </w:rPr>
              <w:t>E</w:t>
            </w:r>
          </w:p>
        </w:tc>
        <w:tc>
          <w:tcPr>
            <w:tcW w:w="1147" w:type="dxa"/>
          </w:tcPr>
          <w:p w14:paraId="2FD7C419" w14:textId="77777777" w:rsidR="00F4719B" w:rsidRPr="003D371C" w:rsidRDefault="00F4719B" w:rsidP="00605B71">
            <w:pPr>
              <w:jc w:val="center"/>
              <w:rPr>
                <w:b/>
              </w:rPr>
            </w:pPr>
            <w:r>
              <w:rPr>
                <w:b/>
              </w:rPr>
              <w:t>E</w:t>
            </w:r>
          </w:p>
        </w:tc>
        <w:tc>
          <w:tcPr>
            <w:tcW w:w="1080" w:type="dxa"/>
          </w:tcPr>
          <w:p w14:paraId="6A971844" w14:textId="4A0B21DA" w:rsidR="00F4719B" w:rsidRDefault="00F4719B" w:rsidP="00605B71">
            <w:pPr>
              <w:jc w:val="center"/>
              <w:rPr>
                <w:b/>
              </w:rPr>
            </w:pPr>
            <w:r>
              <w:rPr>
                <w:b/>
              </w:rPr>
              <w:t>E</w:t>
            </w:r>
          </w:p>
        </w:tc>
        <w:tc>
          <w:tcPr>
            <w:tcW w:w="1080" w:type="dxa"/>
          </w:tcPr>
          <w:p w14:paraId="038AB04D" w14:textId="439B6216" w:rsidR="00F4719B" w:rsidRPr="003D371C" w:rsidRDefault="00F4719B" w:rsidP="00605B71">
            <w:pPr>
              <w:jc w:val="center"/>
              <w:rPr>
                <w:b/>
              </w:rPr>
            </w:pPr>
            <w:r>
              <w:rPr>
                <w:b/>
              </w:rPr>
              <w:t>R</w:t>
            </w:r>
          </w:p>
        </w:tc>
        <w:tc>
          <w:tcPr>
            <w:tcW w:w="1080" w:type="dxa"/>
          </w:tcPr>
          <w:p w14:paraId="7A9A3CCE" w14:textId="77777777" w:rsidR="00F4719B" w:rsidRPr="003D371C" w:rsidRDefault="00F4719B" w:rsidP="00605B71">
            <w:pPr>
              <w:jc w:val="center"/>
              <w:rPr>
                <w:b/>
              </w:rPr>
            </w:pPr>
            <w:r>
              <w:rPr>
                <w:b/>
              </w:rPr>
              <w:t>E</w:t>
            </w:r>
          </w:p>
        </w:tc>
        <w:tc>
          <w:tcPr>
            <w:tcW w:w="1080" w:type="dxa"/>
          </w:tcPr>
          <w:p w14:paraId="0A1BABF1" w14:textId="77777777" w:rsidR="00F4719B" w:rsidRPr="003D371C" w:rsidRDefault="00F4719B" w:rsidP="00605B71">
            <w:pPr>
              <w:jc w:val="center"/>
              <w:rPr>
                <w:b/>
              </w:rPr>
            </w:pPr>
            <w:r>
              <w:rPr>
                <w:b/>
              </w:rPr>
              <w:t>E</w:t>
            </w:r>
          </w:p>
        </w:tc>
        <w:tc>
          <w:tcPr>
            <w:tcW w:w="1080" w:type="dxa"/>
          </w:tcPr>
          <w:p w14:paraId="629FEED3" w14:textId="77777777" w:rsidR="00F4719B" w:rsidRPr="003D371C" w:rsidRDefault="00F4719B" w:rsidP="00605B71">
            <w:pPr>
              <w:jc w:val="center"/>
              <w:rPr>
                <w:b/>
              </w:rPr>
            </w:pPr>
            <w:r>
              <w:rPr>
                <w:b/>
              </w:rPr>
              <w:t>E</w:t>
            </w:r>
          </w:p>
        </w:tc>
      </w:tr>
      <w:tr w:rsidR="00F4719B" w:rsidRPr="003D371C" w14:paraId="09B0D7C2" w14:textId="77777777" w:rsidTr="00F4719B">
        <w:tc>
          <w:tcPr>
            <w:tcW w:w="1134" w:type="dxa"/>
          </w:tcPr>
          <w:p w14:paraId="3305D29C" w14:textId="5148111F" w:rsidR="00F4719B" w:rsidRDefault="00F4719B" w:rsidP="00605B71">
            <w:r>
              <w:t xml:space="preserve">AFRS 178, 104W </w:t>
            </w:r>
          </w:p>
        </w:tc>
        <w:tc>
          <w:tcPr>
            <w:tcW w:w="1134" w:type="dxa"/>
          </w:tcPr>
          <w:p w14:paraId="016D845D" w14:textId="77777777" w:rsidR="00F4719B" w:rsidRDefault="00F4719B" w:rsidP="00AF2C68">
            <w:pPr>
              <w:jc w:val="center"/>
            </w:pPr>
            <w:r>
              <w:rPr>
                <w:b/>
              </w:rPr>
              <w:t>E</w:t>
            </w:r>
          </w:p>
        </w:tc>
        <w:tc>
          <w:tcPr>
            <w:tcW w:w="1147" w:type="dxa"/>
          </w:tcPr>
          <w:p w14:paraId="617BA785" w14:textId="77777777" w:rsidR="00F4719B" w:rsidRPr="003D371C" w:rsidRDefault="00F4719B" w:rsidP="00605B71">
            <w:pPr>
              <w:jc w:val="center"/>
              <w:rPr>
                <w:b/>
              </w:rPr>
            </w:pPr>
            <w:r w:rsidRPr="003D371C">
              <w:rPr>
                <w:b/>
              </w:rPr>
              <w:t>R</w:t>
            </w:r>
          </w:p>
        </w:tc>
        <w:tc>
          <w:tcPr>
            <w:tcW w:w="1080" w:type="dxa"/>
          </w:tcPr>
          <w:p w14:paraId="068CD9E3" w14:textId="281E784C" w:rsidR="00F4719B" w:rsidRPr="003D371C" w:rsidRDefault="00F4719B" w:rsidP="00605B71">
            <w:pPr>
              <w:jc w:val="center"/>
              <w:rPr>
                <w:b/>
              </w:rPr>
            </w:pPr>
            <w:r>
              <w:rPr>
                <w:b/>
              </w:rPr>
              <w:t>E</w:t>
            </w:r>
          </w:p>
        </w:tc>
        <w:tc>
          <w:tcPr>
            <w:tcW w:w="1080" w:type="dxa"/>
          </w:tcPr>
          <w:p w14:paraId="5FD67AF3" w14:textId="6780B913" w:rsidR="00F4719B" w:rsidRPr="003D371C" w:rsidRDefault="00F4719B" w:rsidP="00605B71">
            <w:pPr>
              <w:jc w:val="center"/>
              <w:rPr>
                <w:b/>
              </w:rPr>
            </w:pPr>
            <w:r>
              <w:rPr>
                <w:b/>
              </w:rPr>
              <w:t>R</w:t>
            </w:r>
          </w:p>
        </w:tc>
        <w:tc>
          <w:tcPr>
            <w:tcW w:w="1080" w:type="dxa"/>
          </w:tcPr>
          <w:p w14:paraId="42379538" w14:textId="77777777" w:rsidR="00F4719B" w:rsidRPr="003D371C" w:rsidRDefault="00F4719B" w:rsidP="00605B71">
            <w:pPr>
              <w:jc w:val="center"/>
              <w:rPr>
                <w:b/>
              </w:rPr>
            </w:pPr>
            <w:r>
              <w:rPr>
                <w:b/>
              </w:rPr>
              <w:t>E</w:t>
            </w:r>
          </w:p>
        </w:tc>
        <w:tc>
          <w:tcPr>
            <w:tcW w:w="1080" w:type="dxa"/>
          </w:tcPr>
          <w:p w14:paraId="6964501F" w14:textId="77777777" w:rsidR="00F4719B" w:rsidRPr="003D371C" w:rsidRDefault="00F4719B" w:rsidP="00605B71">
            <w:pPr>
              <w:jc w:val="center"/>
              <w:rPr>
                <w:b/>
              </w:rPr>
            </w:pPr>
            <w:r>
              <w:rPr>
                <w:b/>
              </w:rPr>
              <w:t>E</w:t>
            </w:r>
          </w:p>
        </w:tc>
        <w:tc>
          <w:tcPr>
            <w:tcW w:w="1080" w:type="dxa"/>
          </w:tcPr>
          <w:p w14:paraId="486299BE" w14:textId="77777777" w:rsidR="00F4719B" w:rsidRPr="003D371C" w:rsidRDefault="00F4719B" w:rsidP="00605B71">
            <w:pPr>
              <w:jc w:val="center"/>
              <w:rPr>
                <w:b/>
              </w:rPr>
            </w:pPr>
            <w:r>
              <w:rPr>
                <w:b/>
              </w:rPr>
              <w:t>E</w:t>
            </w:r>
          </w:p>
        </w:tc>
      </w:tr>
      <w:tr w:rsidR="00F4719B" w:rsidRPr="009F35F6" w14:paraId="32BF0FE1" w14:textId="77777777" w:rsidTr="00F4719B">
        <w:tc>
          <w:tcPr>
            <w:tcW w:w="1134" w:type="dxa"/>
          </w:tcPr>
          <w:p w14:paraId="6051D6C3" w14:textId="77777777" w:rsidR="00F4719B" w:rsidRDefault="00F4719B" w:rsidP="00605B71">
            <w:r>
              <w:lastRenderedPageBreak/>
              <w:t>Lower-division courses</w:t>
            </w:r>
          </w:p>
        </w:tc>
        <w:tc>
          <w:tcPr>
            <w:tcW w:w="1134" w:type="dxa"/>
          </w:tcPr>
          <w:p w14:paraId="3EA8D3E7" w14:textId="77777777" w:rsidR="00F4719B" w:rsidRPr="00AF2C68" w:rsidRDefault="00F4719B" w:rsidP="00AF2C68">
            <w:pPr>
              <w:jc w:val="center"/>
              <w:rPr>
                <w:b/>
              </w:rPr>
            </w:pPr>
            <w:r w:rsidRPr="00AF2C68">
              <w:rPr>
                <w:b/>
              </w:rPr>
              <w:t>I</w:t>
            </w:r>
          </w:p>
        </w:tc>
        <w:tc>
          <w:tcPr>
            <w:tcW w:w="1147" w:type="dxa"/>
          </w:tcPr>
          <w:p w14:paraId="6DD60F52" w14:textId="77777777" w:rsidR="00F4719B" w:rsidRPr="00B31203" w:rsidRDefault="00F4719B" w:rsidP="00605B71">
            <w:pPr>
              <w:jc w:val="center"/>
              <w:rPr>
                <w:b/>
              </w:rPr>
            </w:pPr>
            <w:r w:rsidRPr="00B31203">
              <w:rPr>
                <w:b/>
              </w:rPr>
              <w:t>I</w:t>
            </w:r>
          </w:p>
        </w:tc>
        <w:tc>
          <w:tcPr>
            <w:tcW w:w="1080" w:type="dxa"/>
          </w:tcPr>
          <w:p w14:paraId="710DB782" w14:textId="53E6725E" w:rsidR="00F4719B" w:rsidRPr="00B31203" w:rsidRDefault="00F4719B" w:rsidP="00605B71">
            <w:pPr>
              <w:jc w:val="center"/>
              <w:rPr>
                <w:b/>
              </w:rPr>
            </w:pPr>
            <w:r>
              <w:rPr>
                <w:b/>
              </w:rPr>
              <w:t>I</w:t>
            </w:r>
          </w:p>
        </w:tc>
        <w:tc>
          <w:tcPr>
            <w:tcW w:w="1080" w:type="dxa"/>
          </w:tcPr>
          <w:p w14:paraId="4816A4CA" w14:textId="648F85D2" w:rsidR="00F4719B" w:rsidRPr="00B31203" w:rsidRDefault="00F4719B" w:rsidP="00605B71">
            <w:pPr>
              <w:jc w:val="center"/>
              <w:rPr>
                <w:b/>
              </w:rPr>
            </w:pPr>
            <w:r w:rsidRPr="00B31203">
              <w:rPr>
                <w:b/>
              </w:rPr>
              <w:t>I</w:t>
            </w:r>
          </w:p>
        </w:tc>
        <w:tc>
          <w:tcPr>
            <w:tcW w:w="1080" w:type="dxa"/>
          </w:tcPr>
          <w:p w14:paraId="27BCB7B8" w14:textId="77777777" w:rsidR="00F4719B" w:rsidRPr="00B31203" w:rsidRDefault="00F4719B" w:rsidP="00605B71">
            <w:pPr>
              <w:jc w:val="center"/>
              <w:rPr>
                <w:b/>
              </w:rPr>
            </w:pPr>
            <w:r w:rsidRPr="00B31203">
              <w:rPr>
                <w:b/>
              </w:rPr>
              <w:t>I</w:t>
            </w:r>
          </w:p>
        </w:tc>
        <w:tc>
          <w:tcPr>
            <w:tcW w:w="1080" w:type="dxa"/>
          </w:tcPr>
          <w:p w14:paraId="0DE0DB9F" w14:textId="77777777" w:rsidR="00F4719B" w:rsidRPr="00B31203" w:rsidRDefault="00F4719B" w:rsidP="00605B71">
            <w:pPr>
              <w:jc w:val="center"/>
              <w:rPr>
                <w:b/>
              </w:rPr>
            </w:pPr>
            <w:r w:rsidRPr="00B31203">
              <w:rPr>
                <w:b/>
              </w:rPr>
              <w:t>I</w:t>
            </w:r>
          </w:p>
        </w:tc>
        <w:tc>
          <w:tcPr>
            <w:tcW w:w="1080" w:type="dxa"/>
          </w:tcPr>
          <w:p w14:paraId="06562B12" w14:textId="77777777" w:rsidR="00F4719B" w:rsidRPr="00B31203" w:rsidRDefault="00F4719B" w:rsidP="00605B71">
            <w:pPr>
              <w:jc w:val="center"/>
              <w:rPr>
                <w:b/>
              </w:rPr>
            </w:pPr>
            <w:r w:rsidRPr="00B31203">
              <w:rPr>
                <w:b/>
              </w:rPr>
              <w:t>I</w:t>
            </w:r>
          </w:p>
        </w:tc>
      </w:tr>
      <w:tr w:rsidR="00F4719B" w:rsidRPr="003D371C" w14:paraId="120B4BFF" w14:textId="77777777" w:rsidTr="00F4719B">
        <w:tc>
          <w:tcPr>
            <w:tcW w:w="1134" w:type="dxa"/>
          </w:tcPr>
          <w:p w14:paraId="66D1095F" w14:textId="77777777" w:rsidR="00F4719B" w:rsidRDefault="00F4719B" w:rsidP="00605B71">
            <w:r>
              <w:t>Upper-division courses</w:t>
            </w:r>
          </w:p>
        </w:tc>
        <w:tc>
          <w:tcPr>
            <w:tcW w:w="1134" w:type="dxa"/>
          </w:tcPr>
          <w:p w14:paraId="7C616B28" w14:textId="77777777" w:rsidR="00F4719B" w:rsidRDefault="00F4719B" w:rsidP="00AF2C68">
            <w:pPr>
              <w:jc w:val="center"/>
            </w:pPr>
            <w:r w:rsidRPr="003D371C">
              <w:rPr>
                <w:b/>
              </w:rPr>
              <w:t xml:space="preserve">R, </w:t>
            </w:r>
            <w:r>
              <w:rPr>
                <w:b/>
              </w:rPr>
              <w:t>E</w:t>
            </w:r>
          </w:p>
        </w:tc>
        <w:tc>
          <w:tcPr>
            <w:tcW w:w="1147" w:type="dxa"/>
          </w:tcPr>
          <w:p w14:paraId="4058E214" w14:textId="77777777" w:rsidR="00F4719B" w:rsidRPr="003D371C" w:rsidRDefault="00F4719B" w:rsidP="00605B71">
            <w:pPr>
              <w:jc w:val="center"/>
              <w:rPr>
                <w:b/>
              </w:rPr>
            </w:pPr>
            <w:r w:rsidRPr="003D371C">
              <w:rPr>
                <w:b/>
              </w:rPr>
              <w:t xml:space="preserve">R, </w:t>
            </w:r>
            <w:r>
              <w:rPr>
                <w:b/>
              </w:rPr>
              <w:t>E</w:t>
            </w:r>
          </w:p>
        </w:tc>
        <w:tc>
          <w:tcPr>
            <w:tcW w:w="1080" w:type="dxa"/>
          </w:tcPr>
          <w:p w14:paraId="30688132" w14:textId="50F1B14C" w:rsidR="00F4719B" w:rsidRPr="003D371C" w:rsidRDefault="00F4719B" w:rsidP="00605B71">
            <w:pPr>
              <w:jc w:val="center"/>
              <w:rPr>
                <w:b/>
              </w:rPr>
            </w:pPr>
            <w:r>
              <w:rPr>
                <w:b/>
              </w:rPr>
              <w:t>R, E</w:t>
            </w:r>
          </w:p>
        </w:tc>
        <w:tc>
          <w:tcPr>
            <w:tcW w:w="1080" w:type="dxa"/>
          </w:tcPr>
          <w:p w14:paraId="2CE5FF8B" w14:textId="3645D77C" w:rsidR="00F4719B" w:rsidRPr="003D371C" w:rsidRDefault="00F4719B" w:rsidP="00605B71">
            <w:pPr>
              <w:jc w:val="center"/>
              <w:rPr>
                <w:b/>
              </w:rPr>
            </w:pPr>
            <w:r w:rsidRPr="003D371C">
              <w:rPr>
                <w:b/>
              </w:rPr>
              <w:t xml:space="preserve">R, </w:t>
            </w:r>
            <w:r>
              <w:rPr>
                <w:b/>
              </w:rPr>
              <w:t>E</w:t>
            </w:r>
          </w:p>
        </w:tc>
        <w:tc>
          <w:tcPr>
            <w:tcW w:w="1080" w:type="dxa"/>
          </w:tcPr>
          <w:p w14:paraId="0E894F04" w14:textId="77777777" w:rsidR="00F4719B" w:rsidRPr="003D371C" w:rsidRDefault="00F4719B" w:rsidP="00605B71">
            <w:pPr>
              <w:jc w:val="center"/>
              <w:rPr>
                <w:b/>
              </w:rPr>
            </w:pPr>
            <w:r w:rsidRPr="003D371C">
              <w:rPr>
                <w:b/>
              </w:rPr>
              <w:t xml:space="preserve">R, </w:t>
            </w:r>
            <w:r>
              <w:rPr>
                <w:b/>
              </w:rPr>
              <w:t>E</w:t>
            </w:r>
          </w:p>
        </w:tc>
        <w:tc>
          <w:tcPr>
            <w:tcW w:w="1080" w:type="dxa"/>
          </w:tcPr>
          <w:p w14:paraId="44A905EC" w14:textId="77777777" w:rsidR="00F4719B" w:rsidRPr="003D371C" w:rsidRDefault="00F4719B" w:rsidP="00605B71">
            <w:pPr>
              <w:jc w:val="center"/>
              <w:rPr>
                <w:b/>
              </w:rPr>
            </w:pPr>
            <w:r w:rsidRPr="003D371C">
              <w:rPr>
                <w:b/>
              </w:rPr>
              <w:t xml:space="preserve">R, </w:t>
            </w:r>
            <w:r>
              <w:rPr>
                <w:b/>
              </w:rPr>
              <w:t>E</w:t>
            </w:r>
          </w:p>
        </w:tc>
        <w:tc>
          <w:tcPr>
            <w:tcW w:w="1080" w:type="dxa"/>
          </w:tcPr>
          <w:p w14:paraId="235514CA" w14:textId="77777777" w:rsidR="00F4719B" w:rsidRPr="003D371C" w:rsidRDefault="00F4719B" w:rsidP="00605B71">
            <w:pPr>
              <w:jc w:val="center"/>
              <w:rPr>
                <w:b/>
              </w:rPr>
            </w:pPr>
            <w:r w:rsidRPr="003D371C">
              <w:rPr>
                <w:b/>
              </w:rPr>
              <w:t xml:space="preserve">R, </w:t>
            </w:r>
            <w:r>
              <w:rPr>
                <w:b/>
              </w:rPr>
              <w:t>E</w:t>
            </w:r>
          </w:p>
        </w:tc>
      </w:tr>
    </w:tbl>
    <w:p w14:paraId="04494F87" w14:textId="77777777" w:rsidR="00522F8A" w:rsidRPr="00522F8A" w:rsidRDefault="00522F8A" w:rsidP="00522F8A">
      <w:pPr>
        <w:rPr>
          <w:b/>
        </w:rPr>
      </w:pPr>
    </w:p>
    <w:tbl>
      <w:tblPr>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9330"/>
      </w:tblGrid>
      <w:tr w:rsidR="00522F8A" w:rsidRPr="005A25E2" w14:paraId="456772D8" w14:textId="77777777" w:rsidTr="005A25E2">
        <w:tc>
          <w:tcPr>
            <w:tcW w:w="9576" w:type="dxa"/>
            <w:shd w:val="clear" w:color="auto" w:fill="DBE5F1" w:themeFill="accent1" w:themeFillTint="33"/>
          </w:tcPr>
          <w:p w14:paraId="0B7C94DC" w14:textId="77777777" w:rsidR="00522F8A" w:rsidRPr="005A25E2" w:rsidRDefault="00522F8A" w:rsidP="005A25E2">
            <w:pPr>
              <w:numPr>
                <w:ilvl w:val="0"/>
                <w:numId w:val="1"/>
              </w:numPr>
              <w:rPr>
                <w:rFonts w:asciiTheme="minorHAnsi" w:eastAsiaTheme="minorHAnsi" w:hAnsiTheme="minorHAnsi" w:cstheme="minorBidi"/>
                <w:b/>
              </w:rPr>
            </w:pPr>
            <w:r w:rsidRPr="005A25E2">
              <w:rPr>
                <w:rFonts w:asciiTheme="minorHAnsi" w:eastAsiaTheme="minorHAnsi" w:hAnsiTheme="minorHAnsi" w:cstheme="minorBidi"/>
                <w:b/>
              </w:rPr>
              <w:t>Assessment Methods</w:t>
            </w:r>
          </w:p>
        </w:tc>
      </w:tr>
      <w:tr w:rsidR="00522F8A" w:rsidRPr="005A25E2" w14:paraId="1D0A58EF" w14:textId="77777777" w:rsidTr="005A25E2">
        <w:tc>
          <w:tcPr>
            <w:tcW w:w="9576" w:type="dxa"/>
          </w:tcPr>
          <w:p w14:paraId="2CADA7C7" w14:textId="77777777" w:rsidR="00522F8A" w:rsidRPr="005A25E2" w:rsidRDefault="00522F8A" w:rsidP="005A25E2">
            <w:pPr>
              <w:numPr>
                <w:ilvl w:val="1"/>
                <w:numId w:val="1"/>
              </w:numPr>
              <w:rPr>
                <w:rFonts w:asciiTheme="minorHAnsi" w:eastAsiaTheme="minorHAnsi" w:hAnsiTheme="minorHAnsi" w:cstheme="minorBidi"/>
                <w:b/>
              </w:rPr>
            </w:pPr>
            <w:r w:rsidRPr="005A25E2">
              <w:rPr>
                <w:rFonts w:asciiTheme="minorHAnsi" w:eastAsiaTheme="minorHAnsi" w:hAnsiTheme="minorHAnsi" w:cstheme="minorBidi"/>
                <w:b/>
              </w:rPr>
              <w:t>Direct Measures (at least three)</w:t>
            </w:r>
          </w:p>
        </w:tc>
      </w:tr>
      <w:tr w:rsidR="00522F8A" w:rsidRPr="005A25E2" w14:paraId="33A10422" w14:textId="77777777" w:rsidTr="005A25E2">
        <w:tc>
          <w:tcPr>
            <w:tcW w:w="9576" w:type="dxa"/>
          </w:tcPr>
          <w:p w14:paraId="310281EC" w14:textId="115657D1" w:rsidR="00522F8A" w:rsidRPr="00B31203" w:rsidRDefault="007A39C0" w:rsidP="007A39C0">
            <w:pPr>
              <w:numPr>
                <w:ilvl w:val="2"/>
                <w:numId w:val="1"/>
              </w:numPr>
              <w:rPr>
                <w:rFonts w:asciiTheme="minorHAnsi" w:eastAsiaTheme="minorHAnsi" w:hAnsiTheme="minorHAnsi" w:cstheme="minorBidi"/>
              </w:rPr>
            </w:pPr>
            <w:r w:rsidRPr="00B31203">
              <w:rPr>
                <w:color w:val="000000"/>
              </w:rPr>
              <w:t>Term Paper Reviews</w:t>
            </w:r>
            <w:r w:rsidR="00B04C50">
              <w:rPr>
                <w:color w:val="000000"/>
              </w:rPr>
              <w:t xml:space="preserve"> 1</w:t>
            </w:r>
            <w:r w:rsidRPr="00B31203">
              <w:rPr>
                <w:color w:val="000000"/>
              </w:rPr>
              <w:t xml:space="preserve"> – multiple courses/options</w:t>
            </w:r>
            <w:r w:rsidR="001C7E0F" w:rsidRPr="00B31203">
              <w:rPr>
                <w:color w:val="000000"/>
              </w:rPr>
              <w:t xml:space="preserve"> – We will review samples of term paper assignments across multiple sections</w:t>
            </w:r>
            <w:r w:rsidR="00B31203">
              <w:rPr>
                <w:color w:val="000000"/>
              </w:rPr>
              <w:t xml:space="preserve"> and courses </w:t>
            </w:r>
            <w:r w:rsidR="001C7E0F" w:rsidRPr="00B31203">
              <w:rPr>
                <w:color w:val="000000"/>
              </w:rPr>
              <w:t>with a common scoring rubric to assess writing competency</w:t>
            </w:r>
            <w:r w:rsidR="00F54FE6">
              <w:rPr>
                <w:color w:val="000000"/>
              </w:rPr>
              <w:t xml:space="preserve">. </w:t>
            </w:r>
            <w:r w:rsidR="001C7E0F" w:rsidRPr="00B31203">
              <w:rPr>
                <w:color w:val="000000"/>
              </w:rPr>
              <w:t>writing practices</w:t>
            </w:r>
            <w:r w:rsidR="00F54FE6">
              <w:rPr>
                <w:color w:val="000000"/>
              </w:rPr>
              <w:t>, and research skills</w:t>
            </w:r>
            <w:r w:rsidR="001C7E0F" w:rsidRPr="00B31203">
              <w:rPr>
                <w:color w:val="000000"/>
              </w:rPr>
              <w:t>.</w:t>
            </w:r>
          </w:p>
          <w:p w14:paraId="483EFDF2" w14:textId="0644C00B" w:rsidR="007A39C0" w:rsidRPr="00B31203" w:rsidRDefault="00B04C50" w:rsidP="007A39C0">
            <w:pPr>
              <w:numPr>
                <w:ilvl w:val="2"/>
                <w:numId w:val="1"/>
              </w:numPr>
              <w:rPr>
                <w:rFonts w:asciiTheme="minorHAnsi" w:eastAsiaTheme="minorHAnsi" w:hAnsiTheme="minorHAnsi" w:cstheme="minorBidi"/>
              </w:rPr>
            </w:pPr>
            <w:r>
              <w:rPr>
                <w:color w:val="000000"/>
              </w:rPr>
              <w:t>Term Paper</w:t>
            </w:r>
            <w:r w:rsidR="007A39C0" w:rsidRPr="00B31203">
              <w:rPr>
                <w:color w:val="000000"/>
              </w:rPr>
              <w:t xml:space="preserve"> Reviews</w:t>
            </w:r>
            <w:r>
              <w:rPr>
                <w:color w:val="000000"/>
              </w:rPr>
              <w:t xml:space="preserve"> 2</w:t>
            </w:r>
            <w:r w:rsidR="007A39C0" w:rsidRPr="00B31203">
              <w:rPr>
                <w:color w:val="000000"/>
              </w:rPr>
              <w:t xml:space="preserve"> - multiple courses/options</w:t>
            </w:r>
            <w:r w:rsidR="001C7E0F" w:rsidRPr="00B31203">
              <w:rPr>
                <w:color w:val="000000"/>
              </w:rPr>
              <w:t xml:space="preserve"> – We will review </w:t>
            </w:r>
            <w:r>
              <w:rPr>
                <w:color w:val="000000"/>
              </w:rPr>
              <w:t>samples of term papers</w:t>
            </w:r>
            <w:r w:rsidR="001C7E0F" w:rsidRPr="00B31203">
              <w:rPr>
                <w:color w:val="000000"/>
              </w:rPr>
              <w:t xml:space="preserve"> across multiple courses with a common scoring rubric to assess c</w:t>
            </w:r>
            <w:r w:rsidR="00CF1406" w:rsidRPr="00B31203">
              <w:rPr>
                <w:color w:val="000000"/>
              </w:rPr>
              <w:t>umulative learning related to specific outcomes in our courses.</w:t>
            </w:r>
          </w:p>
        </w:tc>
      </w:tr>
      <w:tr w:rsidR="00522F8A" w:rsidRPr="005A25E2" w14:paraId="7C9DDD3B" w14:textId="77777777" w:rsidTr="005A25E2">
        <w:tc>
          <w:tcPr>
            <w:tcW w:w="9576" w:type="dxa"/>
          </w:tcPr>
          <w:p w14:paraId="43285050" w14:textId="74F95AB7" w:rsidR="00522F8A" w:rsidRPr="00B31203" w:rsidRDefault="00B04C50" w:rsidP="005A25E2">
            <w:pPr>
              <w:numPr>
                <w:ilvl w:val="2"/>
                <w:numId w:val="1"/>
              </w:numPr>
              <w:rPr>
                <w:rFonts w:asciiTheme="minorHAnsi" w:eastAsiaTheme="minorHAnsi" w:hAnsiTheme="minorHAnsi" w:cstheme="minorBidi"/>
              </w:rPr>
            </w:pPr>
            <w:r>
              <w:rPr>
                <w:color w:val="000000"/>
              </w:rPr>
              <w:t>Digital projects</w:t>
            </w:r>
            <w:r w:rsidR="0068781E">
              <w:rPr>
                <w:color w:val="000000"/>
              </w:rPr>
              <w:t xml:space="preserve"> and outreach activities</w:t>
            </w:r>
            <w:r w:rsidR="00CF1406" w:rsidRPr="00B31203">
              <w:rPr>
                <w:color w:val="000000"/>
              </w:rPr>
              <w:t xml:space="preserve"> – We will </w:t>
            </w:r>
            <w:r>
              <w:rPr>
                <w:color w:val="000000"/>
              </w:rPr>
              <w:t>review samples assignments</w:t>
            </w:r>
            <w:r w:rsidR="00CF1406" w:rsidRPr="00B31203">
              <w:rPr>
                <w:color w:val="000000"/>
              </w:rPr>
              <w:t xml:space="preserve"> across multiple courses to assess outcomes in relation to </w:t>
            </w:r>
            <w:r w:rsidR="00FA155B">
              <w:rPr>
                <w:color w:val="000000"/>
              </w:rPr>
              <w:t>new digital projects and community outreach activities</w:t>
            </w:r>
            <w:r w:rsidR="00CF1406" w:rsidRPr="00B31203">
              <w:rPr>
                <w:color w:val="000000"/>
              </w:rPr>
              <w:t>.</w:t>
            </w:r>
          </w:p>
        </w:tc>
      </w:tr>
      <w:tr w:rsidR="00522F8A" w:rsidRPr="005A25E2" w14:paraId="7925076C" w14:textId="77777777" w:rsidTr="005A25E2">
        <w:tc>
          <w:tcPr>
            <w:tcW w:w="9576" w:type="dxa"/>
          </w:tcPr>
          <w:p w14:paraId="4F3D2E46" w14:textId="2260B611" w:rsidR="00522F8A" w:rsidRPr="00B31203" w:rsidRDefault="007A39C0" w:rsidP="00CF1406">
            <w:pPr>
              <w:numPr>
                <w:ilvl w:val="2"/>
                <w:numId w:val="1"/>
              </w:numPr>
              <w:rPr>
                <w:rFonts w:asciiTheme="minorHAnsi" w:eastAsiaTheme="minorHAnsi" w:hAnsiTheme="minorHAnsi" w:cstheme="minorBidi"/>
              </w:rPr>
            </w:pPr>
            <w:r w:rsidRPr="00B31203">
              <w:rPr>
                <w:color w:val="000000"/>
              </w:rPr>
              <w:t>Embedded test questions</w:t>
            </w:r>
            <w:r w:rsidR="00CF1406" w:rsidRPr="00B31203">
              <w:rPr>
                <w:color w:val="000000"/>
              </w:rPr>
              <w:t>/essay questions</w:t>
            </w:r>
            <w:r w:rsidRPr="00B31203">
              <w:rPr>
                <w:color w:val="000000"/>
              </w:rPr>
              <w:t xml:space="preserve"> - multiple courses/options</w:t>
            </w:r>
            <w:r w:rsidR="00CF1406" w:rsidRPr="00B31203">
              <w:rPr>
                <w:color w:val="000000"/>
              </w:rPr>
              <w:t xml:space="preserve"> – We will assess </w:t>
            </w:r>
            <w:r w:rsidR="00FA155B">
              <w:rPr>
                <w:color w:val="000000"/>
              </w:rPr>
              <w:t xml:space="preserve">selected </w:t>
            </w:r>
            <w:r w:rsidR="00CF1406" w:rsidRPr="00B31203">
              <w:rPr>
                <w:color w:val="000000"/>
              </w:rPr>
              <w:t>essay questions across multiple courses or sections to assess learning outcomes.</w:t>
            </w:r>
          </w:p>
        </w:tc>
      </w:tr>
      <w:tr w:rsidR="00522F8A" w:rsidRPr="005A25E2" w14:paraId="74BEA593" w14:textId="77777777" w:rsidTr="005A25E2">
        <w:tc>
          <w:tcPr>
            <w:tcW w:w="9576" w:type="dxa"/>
          </w:tcPr>
          <w:p w14:paraId="1C9AABD4" w14:textId="3A1851F5" w:rsidR="00522F8A" w:rsidRPr="005A25E2" w:rsidRDefault="00522F8A" w:rsidP="005A25E2">
            <w:pPr>
              <w:numPr>
                <w:ilvl w:val="1"/>
                <w:numId w:val="1"/>
              </w:numPr>
              <w:rPr>
                <w:rFonts w:asciiTheme="minorHAnsi" w:eastAsiaTheme="minorHAnsi" w:hAnsiTheme="minorHAnsi" w:cstheme="minorBidi"/>
                <w:b/>
              </w:rPr>
            </w:pPr>
            <w:r w:rsidRPr="005A25E2">
              <w:rPr>
                <w:rFonts w:asciiTheme="minorHAnsi" w:eastAsiaTheme="minorHAnsi" w:hAnsiTheme="minorHAnsi" w:cstheme="minorBidi"/>
                <w:b/>
              </w:rPr>
              <w:t>Indirect Measures</w:t>
            </w:r>
          </w:p>
        </w:tc>
      </w:tr>
      <w:tr w:rsidR="00522F8A" w:rsidRPr="005A25E2" w14:paraId="7A7AFF53" w14:textId="77777777" w:rsidTr="005A25E2">
        <w:tc>
          <w:tcPr>
            <w:tcW w:w="9576" w:type="dxa"/>
          </w:tcPr>
          <w:p w14:paraId="50E2F622" w14:textId="7DB4091D" w:rsidR="00522F8A" w:rsidRPr="00B31203" w:rsidRDefault="00CF1406" w:rsidP="005A25E2">
            <w:pPr>
              <w:numPr>
                <w:ilvl w:val="2"/>
                <w:numId w:val="1"/>
              </w:numPr>
              <w:rPr>
                <w:rFonts w:asciiTheme="minorHAnsi" w:eastAsiaTheme="minorHAnsi" w:hAnsiTheme="minorHAnsi" w:cstheme="minorBidi"/>
              </w:rPr>
            </w:pPr>
            <w:r w:rsidRPr="00B31203">
              <w:rPr>
                <w:color w:val="000000"/>
              </w:rPr>
              <w:t>Exit survey for lower division</w:t>
            </w:r>
            <w:r w:rsidR="007A39C0" w:rsidRPr="00B31203">
              <w:rPr>
                <w:color w:val="000000"/>
              </w:rPr>
              <w:t xml:space="preserve"> courses</w:t>
            </w:r>
            <w:r w:rsidRPr="00B31203">
              <w:rPr>
                <w:color w:val="000000"/>
              </w:rPr>
              <w:t xml:space="preserve"> – We will administer qualitative survey</w:t>
            </w:r>
            <w:r w:rsidR="00FA155B">
              <w:rPr>
                <w:color w:val="000000"/>
              </w:rPr>
              <w:t>s</w:t>
            </w:r>
            <w:r w:rsidRPr="00B31203">
              <w:rPr>
                <w:color w:val="000000"/>
              </w:rPr>
              <w:t xml:space="preserve"> to assess learning outcomes in lower division courses</w:t>
            </w:r>
            <w:r w:rsidR="00FA155B">
              <w:rPr>
                <w:color w:val="000000"/>
              </w:rPr>
              <w:t>, including new Area F courses</w:t>
            </w:r>
          </w:p>
          <w:p w14:paraId="352B46EC" w14:textId="77777777" w:rsidR="007A39C0" w:rsidRPr="00B31203" w:rsidRDefault="007A39C0" w:rsidP="005A25E2">
            <w:pPr>
              <w:numPr>
                <w:ilvl w:val="2"/>
                <w:numId w:val="1"/>
              </w:numPr>
              <w:rPr>
                <w:rFonts w:asciiTheme="minorHAnsi" w:eastAsiaTheme="minorHAnsi" w:hAnsiTheme="minorHAnsi" w:cstheme="minorBidi"/>
              </w:rPr>
            </w:pPr>
            <w:r w:rsidRPr="00B31203">
              <w:rPr>
                <w:color w:val="000000"/>
              </w:rPr>
              <w:t>Senior Exit Survey</w:t>
            </w:r>
            <w:r w:rsidR="00CF1406" w:rsidRPr="00B31203">
              <w:rPr>
                <w:color w:val="000000"/>
              </w:rPr>
              <w:t xml:space="preserve"> – We have developed a comprehensive survey to gather data from graduating seniors.</w:t>
            </w:r>
          </w:p>
          <w:p w14:paraId="584CABB7" w14:textId="01493D44" w:rsidR="00B31203" w:rsidRDefault="007A39C0" w:rsidP="00B31203">
            <w:pPr>
              <w:numPr>
                <w:ilvl w:val="2"/>
                <w:numId w:val="1"/>
              </w:numPr>
              <w:rPr>
                <w:rFonts w:asciiTheme="minorHAnsi" w:eastAsiaTheme="minorHAnsi" w:hAnsiTheme="minorHAnsi" w:cstheme="minorBidi"/>
              </w:rPr>
            </w:pPr>
            <w:r w:rsidRPr="00B31203">
              <w:rPr>
                <w:rFonts w:asciiTheme="minorHAnsi" w:eastAsiaTheme="minorHAnsi" w:hAnsiTheme="minorHAnsi" w:cstheme="minorBidi"/>
              </w:rPr>
              <w:t>Alumni Survey</w:t>
            </w:r>
            <w:r w:rsidR="00CF1406" w:rsidRPr="00B31203">
              <w:rPr>
                <w:rFonts w:asciiTheme="minorHAnsi" w:eastAsiaTheme="minorHAnsi" w:hAnsiTheme="minorHAnsi" w:cstheme="minorBidi"/>
              </w:rPr>
              <w:t xml:space="preserve"> – We will administer the Alumni Survey to graduated seniors</w:t>
            </w:r>
          </w:p>
          <w:p w14:paraId="71C00349" w14:textId="677290A7" w:rsidR="00FA155B" w:rsidRDefault="00FA155B" w:rsidP="00B31203">
            <w:pPr>
              <w:numPr>
                <w:ilvl w:val="2"/>
                <w:numId w:val="1"/>
              </w:numPr>
              <w:rPr>
                <w:rFonts w:asciiTheme="minorHAnsi" w:eastAsiaTheme="minorHAnsi" w:hAnsiTheme="minorHAnsi" w:cstheme="minorBidi"/>
              </w:rPr>
            </w:pPr>
            <w:r>
              <w:rPr>
                <w:rFonts w:asciiTheme="minorHAnsi" w:eastAsiaTheme="minorHAnsi" w:hAnsiTheme="minorHAnsi" w:cstheme="minorBidi"/>
              </w:rPr>
              <w:t>Exit survey for writing projects/cumulative portfolios – We will administer qualitative surveys to assess cumulative learning in upper division courses.</w:t>
            </w:r>
          </w:p>
          <w:p w14:paraId="10647F79" w14:textId="73356511" w:rsidR="007A39C0" w:rsidRPr="00B31203" w:rsidRDefault="007A39C0" w:rsidP="00FA155B">
            <w:pPr>
              <w:ind w:left="1080"/>
              <w:rPr>
                <w:rFonts w:asciiTheme="minorHAnsi" w:eastAsiaTheme="minorHAnsi" w:hAnsiTheme="minorHAnsi" w:cstheme="minorBidi"/>
              </w:rPr>
            </w:pPr>
          </w:p>
        </w:tc>
      </w:tr>
    </w:tbl>
    <w:p w14:paraId="5BA20019" w14:textId="77777777" w:rsidR="00522F8A" w:rsidRDefault="00522F8A" w:rsidP="00522F8A">
      <w:pPr>
        <w:rPr>
          <w:b/>
        </w:rPr>
      </w:pPr>
    </w:p>
    <w:p w14:paraId="41FBA7DE" w14:textId="77777777" w:rsidR="00F4719B" w:rsidRDefault="00F4719B" w:rsidP="00522F8A">
      <w:pPr>
        <w:rPr>
          <w:b/>
        </w:rPr>
      </w:pPr>
    </w:p>
    <w:p w14:paraId="04A2F8AE" w14:textId="77777777" w:rsidR="00F4719B" w:rsidRDefault="00F4719B" w:rsidP="00522F8A">
      <w:pPr>
        <w:rPr>
          <w:b/>
        </w:rPr>
      </w:pPr>
    </w:p>
    <w:p w14:paraId="395FB892" w14:textId="77777777" w:rsidR="00F4719B" w:rsidRDefault="00F4719B" w:rsidP="00522F8A">
      <w:pPr>
        <w:rPr>
          <w:b/>
        </w:rPr>
      </w:pPr>
    </w:p>
    <w:p w14:paraId="2DDF88DD" w14:textId="77777777" w:rsidR="00AF7DA3" w:rsidRPr="00522F8A" w:rsidRDefault="00AF7DA3" w:rsidP="00522F8A">
      <w:pPr>
        <w:rPr>
          <w:b/>
        </w:rPr>
      </w:pPr>
    </w:p>
    <w:tbl>
      <w:tblPr>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8355"/>
      </w:tblGrid>
      <w:tr w:rsidR="00522F8A" w:rsidRPr="005A25E2" w14:paraId="739A6029" w14:textId="77777777" w:rsidTr="00AF7DA3">
        <w:tc>
          <w:tcPr>
            <w:tcW w:w="8355" w:type="dxa"/>
            <w:shd w:val="clear" w:color="auto" w:fill="DBE5F1" w:themeFill="accent1" w:themeFillTint="33"/>
          </w:tcPr>
          <w:p w14:paraId="70EA9D1D" w14:textId="77777777" w:rsidR="00522F8A" w:rsidRPr="005A25E2" w:rsidRDefault="00522F8A" w:rsidP="005A25E2">
            <w:pPr>
              <w:numPr>
                <w:ilvl w:val="0"/>
                <w:numId w:val="1"/>
              </w:numPr>
              <w:rPr>
                <w:rFonts w:asciiTheme="minorHAnsi" w:eastAsiaTheme="minorHAnsi" w:hAnsiTheme="minorHAnsi" w:cstheme="minorBidi"/>
                <w:b/>
              </w:rPr>
            </w:pPr>
            <w:r w:rsidRPr="005A25E2">
              <w:rPr>
                <w:rFonts w:asciiTheme="minorHAnsi" w:eastAsiaTheme="minorHAnsi" w:hAnsiTheme="minorHAnsi" w:cstheme="minorBidi"/>
                <w:b/>
              </w:rPr>
              <w:t>Student Learning Outcomes X Assessment Methods Matrix</w:t>
            </w:r>
          </w:p>
        </w:tc>
      </w:tr>
    </w:tbl>
    <w:tbl>
      <w:tblPr>
        <w:tblStyle w:val="TableGrid"/>
        <w:tblW w:w="0" w:type="auto"/>
        <w:tblLook w:val="04A0" w:firstRow="1" w:lastRow="0" w:firstColumn="1" w:lastColumn="0" w:noHBand="0" w:noVBand="1"/>
      </w:tblPr>
      <w:tblGrid>
        <w:gridCol w:w="1717"/>
        <w:gridCol w:w="950"/>
        <w:gridCol w:w="950"/>
        <w:gridCol w:w="955"/>
        <w:gridCol w:w="956"/>
        <w:gridCol w:w="956"/>
        <w:gridCol w:w="956"/>
        <w:gridCol w:w="956"/>
      </w:tblGrid>
      <w:tr w:rsidR="00F4719B" w14:paraId="1DD1F9FA" w14:textId="77777777" w:rsidTr="007B4DBB">
        <w:tc>
          <w:tcPr>
            <w:tcW w:w="1717" w:type="dxa"/>
          </w:tcPr>
          <w:p w14:paraId="36A0EBB0" w14:textId="77777777" w:rsidR="00F4719B" w:rsidRDefault="00F4719B" w:rsidP="00605B71">
            <w:r>
              <w:t>Assessment Activity</w:t>
            </w:r>
          </w:p>
        </w:tc>
        <w:tc>
          <w:tcPr>
            <w:tcW w:w="950" w:type="dxa"/>
          </w:tcPr>
          <w:p w14:paraId="07F4F101" w14:textId="084299E9" w:rsidR="00F4719B" w:rsidRPr="007B4DBB" w:rsidRDefault="00F4719B" w:rsidP="007B4DBB">
            <w:pPr>
              <w:jc w:val="center"/>
              <w:rPr>
                <w:rFonts w:ascii="Times New Roman" w:hAnsi="Times New Roman"/>
                <w:sz w:val="20"/>
                <w:szCs w:val="20"/>
              </w:rPr>
            </w:pPr>
            <w:r w:rsidRPr="007B4DBB">
              <w:rPr>
                <w:rFonts w:ascii="Times New Roman" w:hAnsi="Times New Roman"/>
                <w:sz w:val="20"/>
                <w:szCs w:val="20"/>
              </w:rPr>
              <w:t>Outcome 1</w:t>
            </w:r>
          </w:p>
        </w:tc>
        <w:tc>
          <w:tcPr>
            <w:tcW w:w="950" w:type="dxa"/>
          </w:tcPr>
          <w:p w14:paraId="61EB32BF" w14:textId="06B0B75F" w:rsidR="00F4719B" w:rsidRPr="007B4DBB" w:rsidRDefault="00F4719B" w:rsidP="007B4DBB">
            <w:pPr>
              <w:jc w:val="center"/>
              <w:rPr>
                <w:rFonts w:ascii="Times New Roman" w:hAnsi="Times New Roman"/>
                <w:sz w:val="20"/>
                <w:szCs w:val="20"/>
              </w:rPr>
            </w:pPr>
            <w:r w:rsidRPr="007B4DBB">
              <w:rPr>
                <w:rFonts w:ascii="Times New Roman" w:hAnsi="Times New Roman"/>
                <w:sz w:val="20"/>
                <w:szCs w:val="20"/>
              </w:rPr>
              <w:t xml:space="preserve">Outcome </w:t>
            </w:r>
            <w:r>
              <w:rPr>
                <w:rFonts w:ascii="Times New Roman" w:hAnsi="Times New Roman"/>
                <w:sz w:val="20"/>
                <w:szCs w:val="20"/>
              </w:rPr>
              <w:t>2</w:t>
            </w:r>
          </w:p>
        </w:tc>
        <w:tc>
          <w:tcPr>
            <w:tcW w:w="955" w:type="dxa"/>
          </w:tcPr>
          <w:p w14:paraId="4EAFBEE2" w14:textId="685961E1" w:rsidR="00F4719B" w:rsidRPr="007B4DBB" w:rsidRDefault="00F4719B" w:rsidP="007B4DBB">
            <w:pPr>
              <w:jc w:val="center"/>
              <w:rPr>
                <w:rFonts w:ascii="Times New Roman" w:hAnsi="Times New Roman"/>
                <w:sz w:val="20"/>
                <w:szCs w:val="20"/>
              </w:rPr>
            </w:pPr>
            <w:r w:rsidRPr="007B4DBB">
              <w:rPr>
                <w:rFonts w:ascii="Times New Roman" w:hAnsi="Times New Roman"/>
                <w:sz w:val="20"/>
                <w:szCs w:val="20"/>
              </w:rPr>
              <w:t xml:space="preserve">Outcome </w:t>
            </w:r>
            <w:r>
              <w:rPr>
                <w:rFonts w:ascii="Times New Roman" w:hAnsi="Times New Roman"/>
                <w:sz w:val="20"/>
                <w:szCs w:val="20"/>
              </w:rPr>
              <w:t>3</w:t>
            </w:r>
          </w:p>
        </w:tc>
        <w:tc>
          <w:tcPr>
            <w:tcW w:w="956" w:type="dxa"/>
          </w:tcPr>
          <w:p w14:paraId="473ABDA4" w14:textId="2EFBEE53" w:rsidR="00F4719B" w:rsidRPr="007B4DBB" w:rsidRDefault="00F4719B" w:rsidP="007B4DBB">
            <w:pPr>
              <w:jc w:val="center"/>
              <w:rPr>
                <w:rFonts w:ascii="Times New Roman" w:hAnsi="Times New Roman"/>
                <w:sz w:val="20"/>
                <w:szCs w:val="20"/>
              </w:rPr>
            </w:pPr>
            <w:r w:rsidRPr="007B4DBB">
              <w:rPr>
                <w:rFonts w:ascii="Times New Roman" w:hAnsi="Times New Roman"/>
                <w:sz w:val="20"/>
                <w:szCs w:val="20"/>
              </w:rPr>
              <w:t xml:space="preserve">Outcome </w:t>
            </w:r>
            <w:r>
              <w:rPr>
                <w:rFonts w:ascii="Times New Roman" w:hAnsi="Times New Roman"/>
                <w:sz w:val="20"/>
                <w:szCs w:val="20"/>
              </w:rPr>
              <w:t>4</w:t>
            </w:r>
          </w:p>
        </w:tc>
        <w:tc>
          <w:tcPr>
            <w:tcW w:w="956" w:type="dxa"/>
          </w:tcPr>
          <w:p w14:paraId="338A18BE" w14:textId="29321FA5" w:rsidR="00F4719B" w:rsidRPr="007B4DBB" w:rsidRDefault="00F4719B" w:rsidP="007B4DBB">
            <w:pPr>
              <w:jc w:val="center"/>
              <w:rPr>
                <w:rFonts w:ascii="Times New Roman" w:hAnsi="Times New Roman"/>
                <w:sz w:val="20"/>
                <w:szCs w:val="20"/>
              </w:rPr>
            </w:pPr>
            <w:r w:rsidRPr="007B4DBB">
              <w:rPr>
                <w:rFonts w:ascii="Times New Roman" w:hAnsi="Times New Roman"/>
                <w:sz w:val="20"/>
                <w:szCs w:val="20"/>
              </w:rPr>
              <w:t xml:space="preserve">Outcome </w:t>
            </w:r>
            <w:r>
              <w:rPr>
                <w:rFonts w:ascii="Times New Roman" w:hAnsi="Times New Roman"/>
                <w:sz w:val="20"/>
                <w:szCs w:val="20"/>
              </w:rPr>
              <w:t>5</w:t>
            </w:r>
          </w:p>
        </w:tc>
        <w:tc>
          <w:tcPr>
            <w:tcW w:w="956" w:type="dxa"/>
          </w:tcPr>
          <w:p w14:paraId="53E3F488" w14:textId="037C43E1" w:rsidR="00F4719B" w:rsidRPr="007B4DBB" w:rsidRDefault="00F4719B" w:rsidP="007B4DBB">
            <w:pPr>
              <w:jc w:val="center"/>
              <w:rPr>
                <w:rFonts w:ascii="Times New Roman" w:hAnsi="Times New Roman"/>
                <w:sz w:val="20"/>
                <w:szCs w:val="20"/>
              </w:rPr>
            </w:pPr>
            <w:r w:rsidRPr="007B4DBB">
              <w:rPr>
                <w:rFonts w:ascii="Times New Roman" w:hAnsi="Times New Roman"/>
                <w:sz w:val="20"/>
                <w:szCs w:val="20"/>
              </w:rPr>
              <w:t xml:space="preserve">Outcome </w:t>
            </w:r>
            <w:r>
              <w:rPr>
                <w:rFonts w:ascii="Times New Roman" w:hAnsi="Times New Roman"/>
                <w:sz w:val="20"/>
                <w:szCs w:val="20"/>
              </w:rPr>
              <w:t>6</w:t>
            </w:r>
          </w:p>
        </w:tc>
        <w:tc>
          <w:tcPr>
            <w:tcW w:w="956" w:type="dxa"/>
          </w:tcPr>
          <w:p w14:paraId="6B28F87E" w14:textId="551B094F" w:rsidR="00F4719B" w:rsidRPr="007B4DBB" w:rsidRDefault="00F4719B" w:rsidP="007B4DBB">
            <w:pPr>
              <w:jc w:val="center"/>
              <w:rPr>
                <w:rFonts w:ascii="Times New Roman" w:hAnsi="Times New Roman"/>
                <w:sz w:val="20"/>
                <w:szCs w:val="20"/>
              </w:rPr>
            </w:pPr>
            <w:r w:rsidRPr="007B4DBB">
              <w:rPr>
                <w:rFonts w:ascii="Times New Roman" w:hAnsi="Times New Roman"/>
                <w:sz w:val="20"/>
                <w:szCs w:val="20"/>
              </w:rPr>
              <w:t xml:space="preserve">Outcome </w:t>
            </w:r>
            <w:r>
              <w:rPr>
                <w:rFonts w:ascii="Times New Roman" w:hAnsi="Times New Roman"/>
                <w:sz w:val="20"/>
                <w:szCs w:val="20"/>
              </w:rPr>
              <w:t>7</w:t>
            </w:r>
          </w:p>
        </w:tc>
      </w:tr>
      <w:tr w:rsidR="00F4719B" w14:paraId="52FD9793" w14:textId="77777777" w:rsidTr="007B4DBB">
        <w:tc>
          <w:tcPr>
            <w:tcW w:w="1717" w:type="dxa"/>
          </w:tcPr>
          <w:p w14:paraId="1B6FBD92" w14:textId="77777777" w:rsidR="00F4719B" w:rsidRDefault="00F4719B" w:rsidP="00605B71">
            <w:r>
              <w:t>Term Paper Reviews</w:t>
            </w:r>
          </w:p>
        </w:tc>
        <w:tc>
          <w:tcPr>
            <w:tcW w:w="950" w:type="dxa"/>
          </w:tcPr>
          <w:p w14:paraId="3C490C66" w14:textId="1883CBE2" w:rsidR="00F4719B" w:rsidRPr="005E340E" w:rsidRDefault="00F4719B" w:rsidP="00605B71">
            <w:pPr>
              <w:jc w:val="center"/>
              <w:rPr>
                <w:b/>
              </w:rPr>
            </w:pPr>
            <w:r w:rsidRPr="005E340E">
              <w:rPr>
                <w:b/>
              </w:rPr>
              <w:t>X</w:t>
            </w:r>
          </w:p>
        </w:tc>
        <w:tc>
          <w:tcPr>
            <w:tcW w:w="950" w:type="dxa"/>
          </w:tcPr>
          <w:p w14:paraId="76F27FBF" w14:textId="13315CA5" w:rsidR="00F4719B" w:rsidRPr="005E340E" w:rsidRDefault="00F4719B" w:rsidP="00605B71">
            <w:pPr>
              <w:jc w:val="center"/>
              <w:rPr>
                <w:b/>
              </w:rPr>
            </w:pPr>
            <w:r w:rsidRPr="005E340E">
              <w:rPr>
                <w:b/>
              </w:rPr>
              <w:t>X</w:t>
            </w:r>
          </w:p>
        </w:tc>
        <w:tc>
          <w:tcPr>
            <w:tcW w:w="955" w:type="dxa"/>
          </w:tcPr>
          <w:p w14:paraId="25E6D760" w14:textId="67BBDA9D" w:rsidR="00F4719B" w:rsidRDefault="00F4719B" w:rsidP="00605B71">
            <w:pPr>
              <w:jc w:val="center"/>
            </w:pPr>
            <w:r w:rsidRPr="005E340E">
              <w:rPr>
                <w:b/>
              </w:rPr>
              <w:t>X</w:t>
            </w:r>
          </w:p>
        </w:tc>
        <w:tc>
          <w:tcPr>
            <w:tcW w:w="956" w:type="dxa"/>
          </w:tcPr>
          <w:p w14:paraId="23E14A01" w14:textId="2CBEAD7A" w:rsidR="00F4719B" w:rsidRDefault="00F4719B" w:rsidP="00605B71">
            <w:pPr>
              <w:jc w:val="center"/>
            </w:pPr>
          </w:p>
        </w:tc>
        <w:tc>
          <w:tcPr>
            <w:tcW w:w="956" w:type="dxa"/>
          </w:tcPr>
          <w:p w14:paraId="14E0D0D2" w14:textId="77777777" w:rsidR="00F4719B" w:rsidRDefault="00F4719B" w:rsidP="00605B71">
            <w:pPr>
              <w:jc w:val="center"/>
            </w:pPr>
          </w:p>
        </w:tc>
        <w:tc>
          <w:tcPr>
            <w:tcW w:w="956" w:type="dxa"/>
          </w:tcPr>
          <w:p w14:paraId="0FB7D492" w14:textId="77777777" w:rsidR="00F4719B" w:rsidRDefault="00F4719B" w:rsidP="00605B71">
            <w:pPr>
              <w:jc w:val="center"/>
            </w:pPr>
            <w:r w:rsidRPr="005E340E">
              <w:rPr>
                <w:b/>
              </w:rPr>
              <w:t>X</w:t>
            </w:r>
          </w:p>
        </w:tc>
        <w:tc>
          <w:tcPr>
            <w:tcW w:w="956" w:type="dxa"/>
          </w:tcPr>
          <w:p w14:paraId="1A629512" w14:textId="77777777" w:rsidR="00F4719B" w:rsidRDefault="00F4719B" w:rsidP="00605B71"/>
        </w:tc>
      </w:tr>
      <w:tr w:rsidR="00F4719B" w14:paraId="7DFE6F42" w14:textId="77777777" w:rsidTr="007B4DBB">
        <w:tc>
          <w:tcPr>
            <w:tcW w:w="1717" w:type="dxa"/>
          </w:tcPr>
          <w:p w14:paraId="65ACB98B" w14:textId="77777777" w:rsidR="00F4719B" w:rsidRDefault="00F4719B" w:rsidP="007B4DBB">
            <w:r>
              <w:t>Portfolio/Project Reviews</w:t>
            </w:r>
          </w:p>
        </w:tc>
        <w:tc>
          <w:tcPr>
            <w:tcW w:w="950" w:type="dxa"/>
          </w:tcPr>
          <w:p w14:paraId="55FDC7A4" w14:textId="7EC86F91" w:rsidR="00F4719B" w:rsidRPr="005E340E" w:rsidRDefault="00F4719B" w:rsidP="007B4DBB">
            <w:pPr>
              <w:jc w:val="center"/>
              <w:rPr>
                <w:b/>
              </w:rPr>
            </w:pPr>
            <w:r w:rsidRPr="005E340E">
              <w:rPr>
                <w:b/>
              </w:rPr>
              <w:t>X</w:t>
            </w:r>
          </w:p>
        </w:tc>
        <w:tc>
          <w:tcPr>
            <w:tcW w:w="950" w:type="dxa"/>
          </w:tcPr>
          <w:p w14:paraId="508CB4A3" w14:textId="6A6D19DD" w:rsidR="00F4719B" w:rsidRPr="005E340E" w:rsidRDefault="00F4719B" w:rsidP="007B4DBB">
            <w:pPr>
              <w:jc w:val="center"/>
              <w:rPr>
                <w:b/>
              </w:rPr>
            </w:pPr>
            <w:r w:rsidRPr="005E340E">
              <w:rPr>
                <w:b/>
              </w:rPr>
              <w:t>X</w:t>
            </w:r>
          </w:p>
        </w:tc>
        <w:tc>
          <w:tcPr>
            <w:tcW w:w="955" w:type="dxa"/>
          </w:tcPr>
          <w:p w14:paraId="57C93B7D" w14:textId="77777777" w:rsidR="00F4719B" w:rsidRDefault="00F4719B" w:rsidP="007B4DBB">
            <w:pPr>
              <w:jc w:val="center"/>
            </w:pPr>
            <w:r w:rsidRPr="005E340E">
              <w:rPr>
                <w:b/>
              </w:rPr>
              <w:t>X</w:t>
            </w:r>
          </w:p>
        </w:tc>
        <w:tc>
          <w:tcPr>
            <w:tcW w:w="956" w:type="dxa"/>
          </w:tcPr>
          <w:p w14:paraId="5DFC1183" w14:textId="77777777" w:rsidR="00F4719B" w:rsidRDefault="00F4719B" w:rsidP="007B4DBB">
            <w:pPr>
              <w:jc w:val="center"/>
            </w:pPr>
            <w:r w:rsidRPr="005E340E">
              <w:rPr>
                <w:b/>
              </w:rPr>
              <w:t>X</w:t>
            </w:r>
          </w:p>
        </w:tc>
        <w:tc>
          <w:tcPr>
            <w:tcW w:w="956" w:type="dxa"/>
          </w:tcPr>
          <w:p w14:paraId="2A38A608" w14:textId="77777777" w:rsidR="00F4719B" w:rsidRDefault="00F4719B" w:rsidP="007B4DBB">
            <w:pPr>
              <w:jc w:val="center"/>
            </w:pPr>
            <w:r w:rsidRPr="005E340E">
              <w:rPr>
                <w:b/>
              </w:rPr>
              <w:t>X</w:t>
            </w:r>
          </w:p>
        </w:tc>
        <w:tc>
          <w:tcPr>
            <w:tcW w:w="956" w:type="dxa"/>
          </w:tcPr>
          <w:p w14:paraId="5A4659C5" w14:textId="77777777" w:rsidR="00F4719B" w:rsidRDefault="00F4719B" w:rsidP="007B4DBB">
            <w:pPr>
              <w:jc w:val="center"/>
            </w:pPr>
            <w:r w:rsidRPr="005E340E">
              <w:rPr>
                <w:b/>
              </w:rPr>
              <w:t>X</w:t>
            </w:r>
          </w:p>
        </w:tc>
        <w:tc>
          <w:tcPr>
            <w:tcW w:w="956" w:type="dxa"/>
          </w:tcPr>
          <w:p w14:paraId="57EEC4BD" w14:textId="77777777" w:rsidR="00F4719B" w:rsidRDefault="00F4719B" w:rsidP="007B4DBB">
            <w:pPr>
              <w:jc w:val="center"/>
            </w:pPr>
            <w:r w:rsidRPr="005E340E">
              <w:rPr>
                <w:b/>
              </w:rPr>
              <w:t>X</w:t>
            </w:r>
          </w:p>
        </w:tc>
      </w:tr>
      <w:tr w:rsidR="00F4719B" w14:paraId="20C4B9FE" w14:textId="77777777" w:rsidTr="007B4DBB">
        <w:tc>
          <w:tcPr>
            <w:tcW w:w="1717" w:type="dxa"/>
          </w:tcPr>
          <w:p w14:paraId="24FF26B2" w14:textId="36C6BCE4" w:rsidR="00F4719B" w:rsidRPr="005E340E" w:rsidRDefault="00F4719B" w:rsidP="007B4DBB">
            <w:pPr>
              <w:rPr>
                <w:sz w:val="20"/>
                <w:szCs w:val="20"/>
              </w:rPr>
            </w:pPr>
            <w:r>
              <w:rPr>
                <w:sz w:val="20"/>
                <w:szCs w:val="20"/>
              </w:rPr>
              <w:t>Digital projects</w:t>
            </w:r>
          </w:p>
        </w:tc>
        <w:tc>
          <w:tcPr>
            <w:tcW w:w="950" w:type="dxa"/>
          </w:tcPr>
          <w:p w14:paraId="62400DD0" w14:textId="27CD4274" w:rsidR="00F4719B" w:rsidRPr="005E340E" w:rsidRDefault="00F4719B" w:rsidP="007B4DBB">
            <w:pPr>
              <w:jc w:val="center"/>
              <w:rPr>
                <w:b/>
              </w:rPr>
            </w:pPr>
            <w:r w:rsidRPr="005E340E">
              <w:rPr>
                <w:b/>
              </w:rPr>
              <w:t>X</w:t>
            </w:r>
          </w:p>
        </w:tc>
        <w:tc>
          <w:tcPr>
            <w:tcW w:w="950" w:type="dxa"/>
          </w:tcPr>
          <w:p w14:paraId="6EA305AC" w14:textId="087B2952" w:rsidR="00F4719B" w:rsidRPr="005E340E" w:rsidRDefault="00F4719B" w:rsidP="007B4DBB">
            <w:pPr>
              <w:jc w:val="center"/>
              <w:rPr>
                <w:b/>
              </w:rPr>
            </w:pPr>
            <w:r w:rsidRPr="005E340E">
              <w:rPr>
                <w:b/>
              </w:rPr>
              <w:t>X</w:t>
            </w:r>
          </w:p>
        </w:tc>
        <w:tc>
          <w:tcPr>
            <w:tcW w:w="955" w:type="dxa"/>
          </w:tcPr>
          <w:p w14:paraId="1AC5B5EB" w14:textId="77777777" w:rsidR="00F4719B" w:rsidRDefault="00F4719B" w:rsidP="007B4DBB">
            <w:pPr>
              <w:jc w:val="center"/>
            </w:pPr>
            <w:r w:rsidRPr="005E340E">
              <w:rPr>
                <w:b/>
              </w:rPr>
              <w:t>X</w:t>
            </w:r>
          </w:p>
        </w:tc>
        <w:tc>
          <w:tcPr>
            <w:tcW w:w="956" w:type="dxa"/>
          </w:tcPr>
          <w:p w14:paraId="2DE0BCEF" w14:textId="406E44E6" w:rsidR="00F4719B" w:rsidRDefault="00F4719B" w:rsidP="00490438">
            <w:pPr>
              <w:jc w:val="center"/>
            </w:pPr>
            <w:r w:rsidRPr="005E340E">
              <w:rPr>
                <w:b/>
              </w:rPr>
              <w:t>X</w:t>
            </w:r>
          </w:p>
        </w:tc>
        <w:tc>
          <w:tcPr>
            <w:tcW w:w="956" w:type="dxa"/>
          </w:tcPr>
          <w:p w14:paraId="21BCD805" w14:textId="77777777" w:rsidR="00F4719B" w:rsidRDefault="00F4719B" w:rsidP="007B4DBB"/>
        </w:tc>
        <w:tc>
          <w:tcPr>
            <w:tcW w:w="956" w:type="dxa"/>
          </w:tcPr>
          <w:p w14:paraId="64B7FE52" w14:textId="0CA8D1FD" w:rsidR="00F4719B" w:rsidRDefault="00B9026B" w:rsidP="00B9026B">
            <w:pPr>
              <w:jc w:val="center"/>
            </w:pPr>
            <w:r w:rsidRPr="00B62049">
              <w:rPr>
                <w:b/>
              </w:rPr>
              <w:t>X</w:t>
            </w:r>
          </w:p>
        </w:tc>
        <w:tc>
          <w:tcPr>
            <w:tcW w:w="956" w:type="dxa"/>
          </w:tcPr>
          <w:p w14:paraId="01A48D13" w14:textId="77777777" w:rsidR="00F4719B" w:rsidRDefault="00F4719B" w:rsidP="007B4DBB">
            <w:pPr>
              <w:jc w:val="center"/>
            </w:pPr>
            <w:r w:rsidRPr="005E340E">
              <w:rPr>
                <w:b/>
              </w:rPr>
              <w:t>X</w:t>
            </w:r>
          </w:p>
        </w:tc>
      </w:tr>
      <w:tr w:rsidR="00F4719B" w14:paraId="6B5BB643" w14:textId="77777777" w:rsidTr="007B4DBB">
        <w:tc>
          <w:tcPr>
            <w:tcW w:w="1717" w:type="dxa"/>
          </w:tcPr>
          <w:p w14:paraId="361FFF92" w14:textId="77777777" w:rsidR="00F4719B" w:rsidRDefault="00F4719B" w:rsidP="007B4DBB">
            <w:r>
              <w:t>Embedded essay test questions</w:t>
            </w:r>
          </w:p>
        </w:tc>
        <w:tc>
          <w:tcPr>
            <w:tcW w:w="950" w:type="dxa"/>
          </w:tcPr>
          <w:p w14:paraId="267E6747" w14:textId="34DAE7FE" w:rsidR="00F4719B" w:rsidRPr="005E340E" w:rsidRDefault="00F4719B" w:rsidP="007B4DBB">
            <w:pPr>
              <w:jc w:val="center"/>
              <w:rPr>
                <w:b/>
              </w:rPr>
            </w:pPr>
            <w:r w:rsidRPr="005E340E">
              <w:rPr>
                <w:b/>
              </w:rPr>
              <w:t>X</w:t>
            </w:r>
          </w:p>
        </w:tc>
        <w:tc>
          <w:tcPr>
            <w:tcW w:w="950" w:type="dxa"/>
          </w:tcPr>
          <w:p w14:paraId="2D6AEB72" w14:textId="4D02CB72" w:rsidR="00F4719B" w:rsidRPr="005E340E" w:rsidRDefault="00F4719B" w:rsidP="007B4DBB">
            <w:pPr>
              <w:jc w:val="center"/>
              <w:rPr>
                <w:b/>
              </w:rPr>
            </w:pPr>
            <w:r w:rsidRPr="005E340E">
              <w:rPr>
                <w:b/>
              </w:rPr>
              <w:t>X</w:t>
            </w:r>
          </w:p>
        </w:tc>
        <w:tc>
          <w:tcPr>
            <w:tcW w:w="955" w:type="dxa"/>
          </w:tcPr>
          <w:p w14:paraId="7B957BDB" w14:textId="36766FC6" w:rsidR="00F4719B" w:rsidRDefault="00F4719B" w:rsidP="007B4DBB">
            <w:pPr>
              <w:jc w:val="center"/>
            </w:pPr>
            <w:r w:rsidRPr="005E340E">
              <w:rPr>
                <w:b/>
              </w:rPr>
              <w:t>X</w:t>
            </w:r>
          </w:p>
        </w:tc>
        <w:tc>
          <w:tcPr>
            <w:tcW w:w="956" w:type="dxa"/>
          </w:tcPr>
          <w:p w14:paraId="30BD87F5" w14:textId="77777777" w:rsidR="00F4719B" w:rsidRDefault="00F4719B" w:rsidP="007B4DBB">
            <w:pPr>
              <w:jc w:val="center"/>
            </w:pPr>
            <w:r w:rsidRPr="005E340E">
              <w:rPr>
                <w:b/>
              </w:rPr>
              <w:t>X</w:t>
            </w:r>
          </w:p>
        </w:tc>
        <w:tc>
          <w:tcPr>
            <w:tcW w:w="956" w:type="dxa"/>
          </w:tcPr>
          <w:p w14:paraId="72157E2B" w14:textId="77777777" w:rsidR="00F4719B" w:rsidRDefault="00F4719B" w:rsidP="007B4DBB"/>
        </w:tc>
        <w:tc>
          <w:tcPr>
            <w:tcW w:w="956" w:type="dxa"/>
          </w:tcPr>
          <w:p w14:paraId="3D96325B" w14:textId="77777777" w:rsidR="00F4719B" w:rsidRPr="00B62049" w:rsidRDefault="00F4719B" w:rsidP="007B4DBB">
            <w:pPr>
              <w:jc w:val="center"/>
              <w:rPr>
                <w:b/>
              </w:rPr>
            </w:pPr>
            <w:r w:rsidRPr="00B62049">
              <w:rPr>
                <w:b/>
              </w:rPr>
              <w:t>X</w:t>
            </w:r>
          </w:p>
        </w:tc>
        <w:tc>
          <w:tcPr>
            <w:tcW w:w="956" w:type="dxa"/>
          </w:tcPr>
          <w:p w14:paraId="461694EA" w14:textId="77777777" w:rsidR="00F4719B" w:rsidRDefault="00F4719B" w:rsidP="007B4DBB"/>
        </w:tc>
      </w:tr>
      <w:tr w:rsidR="00F4719B" w14:paraId="45AD7109" w14:textId="77777777" w:rsidTr="007B4DBB">
        <w:tc>
          <w:tcPr>
            <w:tcW w:w="1717" w:type="dxa"/>
          </w:tcPr>
          <w:p w14:paraId="386C1FB4" w14:textId="77777777" w:rsidR="00F4719B" w:rsidRDefault="00F4719B" w:rsidP="007B4DBB">
            <w:r>
              <w:t>Exit survey for lower division courses</w:t>
            </w:r>
          </w:p>
        </w:tc>
        <w:tc>
          <w:tcPr>
            <w:tcW w:w="950" w:type="dxa"/>
          </w:tcPr>
          <w:p w14:paraId="51017D7E" w14:textId="09A2509E" w:rsidR="00F4719B" w:rsidRPr="005E340E" w:rsidRDefault="00F4719B" w:rsidP="007B4DBB">
            <w:pPr>
              <w:jc w:val="center"/>
              <w:rPr>
                <w:b/>
              </w:rPr>
            </w:pPr>
            <w:r w:rsidRPr="005E340E">
              <w:rPr>
                <w:b/>
              </w:rPr>
              <w:t>X</w:t>
            </w:r>
          </w:p>
        </w:tc>
        <w:tc>
          <w:tcPr>
            <w:tcW w:w="950" w:type="dxa"/>
          </w:tcPr>
          <w:p w14:paraId="540463BB" w14:textId="32FB7CB7" w:rsidR="00F4719B" w:rsidRPr="005E340E" w:rsidRDefault="00F4719B" w:rsidP="007B4DBB">
            <w:pPr>
              <w:jc w:val="center"/>
              <w:rPr>
                <w:b/>
              </w:rPr>
            </w:pPr>
            <w:r w:rsidRPr="005E340E">
              <w:rPr>
                <w:b/>
              </w:rPr>
              <w:t>X</w:t>
            </w:r>
          </w:p>
        </w:tc>
        <w:tc>
          <w:tcPr>
            <w:tcW w:w="955" w:type="dxa"/>
          </w:tcPr>
          <w:p w14:paraId="1EF211C9" w14:textId="77777777" w:rsidR="00F4719B" w:rsidRDefault="00F4719B" w:rsidP="007B4DBB">
            <w:pPr>
              <w:jc w:val="center"/>
            </w:pPr>
            <w:r w:rsidRPr="005E340E">
              <w:rPr>
                <w:b/>
              </w:rPr>
              <w:t>X</w:t>
            </w:r>
          </w:p>
        </w:tc>
        <w:tc>
          <w:tcPr>
            <w:tcW w:w="956" w:type="dxa"/>
          </w:tcPr>
          <w:p w14:paraId="47A11047" w14:textId="77777777" w:rsidR="00F4719B" w:rsidRDefault="00F4719B" w:rsidP="007B4DBB">
            <w:pPr>
              <w:jc w:val="center"/>
            </w:pPr>
            <w:r w:rsidRPr="005E340E">
              <w:rPr>
                <w:b/>
              </w:rPr>
              <w:t>X</w:t>
            </w:r>
          </w:p>
        </w:tc>
        <w:tc>
          <w:tcPr>
            <w:tcW w:w="956" w:type="dxa"/>
          </w:tcPr>
          <w:p w14:paraId="08FA5FD8" w14:textId="77777777" w:rsidR="00F4719B" w:rsidRDefault="00F4719B" w:rsidP="007B4DBB">
            <w:pPr>
              <w:jc w:val="center"/>
            </w:pPr>
          </w:p>
        </w:tc>
        <w:tc>
          <w:tcPr>
            <w:tcW w:w="956" w:type="dxa"/>
          </w:tcPr>
          <w:p w14:paraId="083B921A" w14:textId="77777777" w:rsidR="00F4719B" w:rsidRDefault="00F4719B" w:rsidP="007B4DBB">
            <w:pPr>
              <w:jc w:val="center"/>
            </w:pPr>
          </w:p>
        </w:tc>
        <w:tc>
          <w:tcPr>
            <w:tcW w:w="956" w:type="dxa"/>
          </w:tcPr>
          <w:p w14:paraId="70609E7F" w14:textId="77777777" w:rsidR="00F4719B" w:rsidRDefault="00F4719B" w:rsidP="007B4DBB"/>
        </w:tc>
      </w:tr>
      <w:tr w:rsidR="00F4719B" w14:paraId="1C0253CF" w14:textId="77777777" w:rsidTr="007B4DBB">
        <w:tc>
          <w:tcPr>
            <w:tcW w:w="1717" w:type="dxa"/>
          </w:tcPr>
          <w:p w14:paraId="2E938412" w14:textId="77777777" w:rsidR="00F4719B" w:rsidRDefault="00F4719B" w:rsidP="007B4DBB">
            <w:r>
              <w:t>Senior Exit Survey</w:t>
            </w:r>
          </w:p>
          <w:p w14:paraId="6C3E7237" w14:textId="77777777" w:rsidR="00F4719B" w:rsidRDefault="00F4719B" w:rsidP="007B4DBB"/>
        </w:tc>
        <w:tc>
          <w:tcPr>
            <w:tcW w:w="950" w:type="dxa"/>
          </w:tcPr>
          <w:p w14:paraId="222C2959" w14:textId="6CABA97C" w:rsidR="00F4719B" w:rsidRPr="005E340E" w:rsidRDefault="00F4719B" w:rsidP="007B4DBB">
            <w:pPr>
              <w:jc w:val="center"/>
              <w:rPr>
                <w:b/>
              </w:rPr>
            </w:pPr>
            <w:r w:rsidRPr="005E340E">
              <w:rPr>
                <w:b/>
              </w:rPr>
              <w:t>X</w:t>
            </w:r>
          </w:p>
        </w:tc>
        <w:tc>
          <w:tcPr>
            <w:tcW w:w="950" w:type="dxa"/>
          </w:tcPr>
          <w:p w14:paraId="1FB10D0C" w14:textId="1091F6BB" w:rsidR="00F4719B" w:rsidRPr="005E340E" w:rsidRDefault="00F4719B" w:rsidP="007B4DBB">
            <w:pPr>
              <w:jc w:val="center"/>
              <w:rPr>
                <w:b/>
              </w:rPr>
            </w:pPr>
            <w:r w:rsidRPr="005E340E">
              <w:rPr>
                <w:b/>
              </w:rPr>
              <w:t>X</w:t>
            </w:r>
          </w:p>
        </w:tc>
        <w:tc>
          <w:tcPr>
            <w:tcW w:w="955" w:type="dxa"/>
          </w:tcPr>
          <w:p w14:paraId="3B11C8C6" w14:textId="77777777" w:rsidR="00F4719B" w:rsidRDefault="00F4719B" w:rsidP="007B4DBB">
            <w:pPr>
              <w:jc w:val="center"/>
            </w:pPr>
            <w:r w:rsidRPr="005E340E">
              <w:rPr>
                <w:b/>
              </w:rPr>
              <w:t>X</w:t>
            </w:r>
          </w:p>
        </w:tc>
        <w:tc>
          <w:tcPr>
            <w:tcW w:w="956" w:type="dxa"/>
          </w:tcPr>
          <w:p w14:paraId="34502F0B" w14:textId="77777777" w:rsidR="00F4719B" w:rsidRDefault="00F4719B" w:rsidP="007B4DBB">
            <w:pPr>
              <w:jc w:val="center"/>
            </w:pPr>
            <w:r w:rsidRPr="005E340E">
              <w:rPr>
                <w:b/>
              </w:rPr>
              <w:t>X</w:t>
            </w:r>
          </w:p>
        </w:tc>
        <w:tc>
          <w:tcPr>
            <w:tcW w:w="956" w:type="dxa"/>
          </w:tcPr>
          <w:p w14:paraId="03298E0B" w14:textId="77777777" w:rsidR="00F4719B" w:rsidRDefault="00F4719B" w:rsidP="007B4DBB"/>
        </w:tc>
        <w:tc>
          <w:tcPr>
            <w:tcW w:w="956" w:type="dxa"/>
          </w:tcPr>
          <w:p w14:paraId="6C3AF5B0" w14:textId="77777777" w:rsidR="00F4719B" w:rsidRDefault="00F4719B" w:rsidP="007B4DBB"/>
        </w:tc>
        <w:tc>
          <w:tcPr>
            <w:tcW w:w="956" w:type="dxa"/>
          </w:tcPr>
          <w:p w14:paraId="2CF05BE6" w14:textId="77777777" w:rsidR="00F4719B" w:rsidRDefault="00F4719B" w:rsidP="007B4DBB">
            <w:pPr>
              <w:jc w:val="center"/>
            </w:pPr>
            <w:r w:rsidRPr="005E340E">
              <w:rPr>
                <w:b/>
              </w:rPr>
              <w:t>X</w:t>
            </w:r>
          </w:p>
        </w:tc>
      </w:tr>
      <w:tr w:rsidR="00F4719B" w14:paraId="295C2E33" w14:textId="77777777" w:rsidTr="007B4DBB">
        <w:tc>
          <w:tcPr>
            <w:tcW w:w="1717" w:type="dxa"/>
          </w:tcPr>
          <w:p w14:paraId="2055EA18" w14:textId="77777777" w:rsidR="00F4719B" w:rsidRDefault="00F4719B" w:rsidP="007B4DBB">
            <w:r>
              <w:t>Alumni Survey</w:t>
            </w:r>
          </w:p>
          <w:p w14:paraId="1B024F8C" w14:textId="77777777" w:rsidR="00F4719B" w:rsidRDefault="00F4719B" w:rsidP="007B4DBB"/>
        </w:tc>
        <w:tc>
          <w:tcPr>
            <w:tcW w:w="950" w:type="dxa"/>
          </w:tcPr>
          <w:p w14:paraId="5807BFF0" w14:textId="750159A6" w:rsidR="00F4719B" w:rsidRPr="005E340E" w:rsidRDefault="00F4719B" w:rsidP="007B4DBB">
            <w:pPr>
              <w:jc w:val="center"/>
              <w:rPr>
                <w:b/>
              </w:rPr>
            </w:pPr>
            <w:r w:rsidRPr="005E340E">
              <w:rPr>
                <w:b/>
              </w:rPr>
              <w:t>X</w:t>
            </w:r>
          </w:p>
        </w:tc>
        <w:tc>
          <w:tcPr>
            <w:tcW w:w="950" w:type="dxa"/>
          </w:tcPr>
          <w:p w14:paraId="63B8E676" w14:textId="4FD9313C" w:rsidR="00F4719B" w:rsidRPr="005E340E" w:rsidRDefault="00F4719B" w:rsidP="007B4DBB">
            <w:pPr>
              <w:jc w:val="center"/>
              <w:rPr>
                <w:b/>
              </w:rPr>
            </w:pPr>
            <w:r w:rsidRPr="005E340E">
              <w:rPr>
                <w:b/>
              </w:rPr>
              <w:t>X</w:t>
            </w:r>
          </w:p>
        </w:tc>
        <w:tc>
          <w:tcPr>
            <w:tcW w:w="955" w:type="dxa"/>
          </w:tcPr>
          <w:p w14:paraId="50A04E2A" w14:textId="77777777" w:rsidR="00F4719B" w:rsidRDefault="00F4719B" w:rsidP="007B4DBB">
            <w:pPr>
              <w:jc w:val="center"/>
            </w:pPr>
            <w:r w:rsidRPr="005E340E">
              <w:rPr>
                <w:b/>
              </w:rPr>
              <w:t>X</w:t>
            </w:r>
          </w:p>
        </w:tc>
        <w:tc>
          <w:tcPr>
            <w:tcW w:w="956" w:type="dxa"/>
          </w:tcPr>
          <w:p w14:paraId="30E3763A" w14:textId="77777777" w:rsidR="00F4719B" w:rsidRDefault="00F4719B" w:rsidP="007B4DBB">
            <w:pPr>
              <w:jc w:val="center"/>
            </w:pPr>
            <w:r w:rsidRPr="005E340E">
              <w:rPr>
                <w:b/>
              </w:rPr>
              <w:t>X</w:t>
            </w:r>
          </w:p>
        </w:tc>
        <w:tc>
          <w:tcPr>
            <w:tcW w:w="956" w:type="dxa"/>
          </w:tcPr>
          <w:p w14:paraId="213B682A" w14:textId="77777777" w:rsidR="00F4719B" w:rsidRDefault="00F4719B" w:rsidP="007B4DBB"/>
        </w:tc>
        <w:tc>
          <w:tcPr>
            <w:tcW w:w="956" w:type="dxa"/>
          </w:tcPr>
          <w:p w14:paraId="7F17C59B" w14:textId="77777777" w:rsidR="00F4719B" w:rsidRDefault="00F4719B" w:rsidP="007B4DBB"/>
        </w:tc>
        <w:tc>
          <w:tcPr>
            <w:tcW w:w="956" w:type="dxa"/>
          </w:tcPr>
          <w:p w14:paraId="4E04CDE8" w14:textId="77777777" w:rsidR="00F4719B" w:rsidRDefault="00F4719B" w:rsidP="007B4DBB">
            <w:pPr>
              <w:jc w:val="center"/>
            </w:pPr>
            <w:r w:rsidRPr="005E340E">
              <w:rPr>
                <w:b/>
              </w:rPr>
              <w:t>X</w:t>
            </w:r>
          </w:p>
        </w:tc>
      </w:tr>
      <w:tr w:rsidR="00F4719B" w14:paraId="3F05D086" w14:textId="77777777" w:rsidTr="007B4DBB">
        <w:tc>
          <w:tcPr>
            <w:tcW w:w="1717" w:type="dxa"/>
          </w:tcPr>
          <w:p w14:paraId="50652A1A" w14:textId="7D9CBFA0" w:rsidR="00F4719B" w:rsidRDefault="00F4719B" w:rsidP="007B4DBB">
            <w:r>
              <w:rPr>
                <w:sz w:val="20"/>
                <w:szCs w:val="20"/>
              </w:rPr>
              <w:t>Exit surveys for portfolios/final projects in upper division classes</w:t>
            </w:r>
          </w:p>
        </w:tc>
        <w:tc>
          <w:tcPr>
            <w:tcW w:w="950" w:type="dxa"/>
          </w:tcPr>
          <w:p w14:paraId="1351F1EC" w14:textId="78DB9DFF" w:rsidR="00F4719B" w:rsidRDefault="00F4719B" w:rsidP="007B4DBB">
            <w:pPr>
              <w:jc w:val="center"/>
            </w:pPr>
            <w:r w:rsidRPr="005E340E">
              <w:rPr>
                <w:b/>
              </w:rPr>
              <w:t>X</w:t>
            </w:r>
          </w:p>
        </w:tc>
        <w:tc>
          <w:tcPr>
            <w:tcW w:w="950" w:type="dxa"/>
          </w:tcPr>
          <w:p w14:paraId="68C848A0" w14:textId="1C494636" w:rsidR="00F4719B" w:rsidRDefault="00F4719B" w:rsidP="007B4DBB">
            <w:pPr>
              <w:jc w:val="center"/>
            </w:pPr>
            <w:r w:rsidRPr="005E340E">
              <w:rPr>
                <w:b/>
              </w:rPr>
              <w:t>X</w:t>
            </w:r>
          </w:p>
        </w:tc>
        <w:tc>
          <w:tcPr>
            <w:tcW w:w="955" w:type="dxa"/>
          </w:tcPr>
          <w:p w14:paraId="116765A9" w14:textId="11439064" w:rsidR="00F4719B" w:rsidRDefault="00F4719B" w:rsidP="007B4DBB">
            <w:pPr>
              <w:jc w:val="center"/>
            </w:pPr>
            <w:r w:rsidRPr="005E340E">
              <w:rPr>
                <w:b/>
              </w:rPr>
              <w:t>X</w:t>
            </w:r>
          </w:p>
        </w:tc>
        <w:tc>
          <w:tcPr>
            <w:tcW w:w="956" w:type="dxa"/>
          </w:tcPr>
          <w:p w14:paraId="46B3C5A8" w14:textId="68071408" w:rsidR="00F4719B" w:rsidRDefault="00F4719B" w:rsidP="007B4DBB">
            <w:pPr>
              <w:jc w:val="center"/>
            </w:pPr>
            <w:r w:rsidRPr="005E340E">
              <w:rPr>
                <w:b/>
              </w:rPr>
              <w:t>X</w:t>
            </w:r>
          </w:p>
        </w:tc>
        <w:tc>
          <w:tcPr>
            <w:tcW w:w="956" w:type="dxa"/>
          </w:tcPr>
          <w:p w14:paraId="79B29FE2" w14:textId="77777777" w:rsidR="00F4719B" w:rsidRDefault="00F4719B" w:rsidP="007B4DBB"/>
        </w:tc>
        <w:tc>
          <w:tcPr>
            <w:tcW w:w="956" w:type="dxa"/>
          </w:tcPr>
          <w:p w14:paraId="54ACA9D8" w14:textId="77777777" w:rsidR="00F4719B" w:rsidRDefault="00F4719B" w:rsidP="007B4DBB">
            <w:pPr>
              <w:jc w:val="center"/>
            </w:pPr>
            <w:r w:rsidRPr="005E340E">
              <w:rPr>
                <w:b/>
              </w:rPr>
              <w:t>X</w:t>
            </w:r>
          </w:p>
        </w:tc>
        <w:tc>
          <w:tcPr>
            <w:tcW w:w="956" w:type="dxa"/>
          </w:tcPr>
          <w:p w14:paraId="7EFCB056" w14:textId="77777777" w:rsidR="00F4719B" w:rsidRDefault="00F4719B" w:rsidP="007B4DBB">
            <w:pPr>
              <w:jc w:val="center"/>
            </w:pPr>
          </w:p>
        </w:tc>
      </w:tr>
    </w:tbl>
    <w:p w14:paraId="5D1D7321" w14:textId="77777777" w:rsidR="00522F8A" w:rsidRDefault="00522F8A" w:rsidP="00522F8A">
      <w:pPr>
        <w:rPr>
          <w:b/>
        </w:rPr>
      </w:pPr>
    </w:p>
    <w:p w14:paraId="432F4D24" w14:textId="77777777" w:rsidR="00AF7DA3" w:rsidRDefault="00AF7DA3" w:rsidP="00522F8A">
      <w:pPr>
        <w:rPr>
          <w:b/>
        </w:rPr>
      </w:pPr>
    </w:p>
    <w:p w14:paraId="44CA6680" w14:textId="77777777" w:rsidR="00AF7DA3" w:rsidRDefault="00AF7DA3" w:rsidP="00522F8A">
      <w:pPr>
        <w:rPr>
          <w:b/>
        </w:rPr>
      </w:pPr>
    </w:p>
    <w:p w14:paraId="414FF756" w14:textId="77777777" w:rsidR="00AF7DA3" w:rsidRDefault="00AF7DA3" w:rsidP="00522F8A">
      <w:pPr>
        <w:rPr>
          <w:b/>
        </w:rPr>
      </w:pPr>
    </w:p>
    <w:p w14:paraId="61C65657" w14:textId="77777777" w:rsidR="00AF7DA3" w:rsidRDefault="00AF7DA3" w:rsidP="00522F8A">
      <w:pPr>
        <w:rPr>
          <w:b/>
        </w:rPr>
      </w:pPr>
    </w:p>
    <w:p w14:paraId="28E77325" w14:textId="77777777" w:rsidR="00AF7DA3" w:rsidRDefault="00AF7DA3" w:rsidP="00522F8A">
      <w:pPr>
        <w:rPr>
          <w:b/>
        </w:rPr>
      </w:pPr>
    </w:p>
    <w:p w14:paraId="75E8FD63" w14:textId="77777777" w:rsidR="00AF7DA3" w:rsidRDefault="00AF7DA3" w:rsidP="00522F8A">
      <w:pPr>
        <w:rPr>
          <w:b/>
        </w:rPr>
      </w:pPr>
    </w:p>
    <w:p w14:paraId="6D69E049" w14:textId="77777777" w:rsidR="00AF7DA3" w:rsidRDefault="00AF7DA3" w:rsidP="00522F8A">
      <w:pPr>
        <w:rPr>
          <w:b/>
        </w:rPr>
      </w:pP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330"/>
      </w:tblGrid>
      <w:tr w:rsidR="00522F8A" w:rsidRPr="005A25E2" w14:paraId="3CD134EB" w14:textId="77777777" w:rsidTr="00565A58">
        <w:tc>
          <w:tcPr>
            <w:tcW w:w="9330" w:type="dxa"/>
            <w:shd w:val="clear" w:color="auto" w:fill="DBE5F1" w:themeFill="accent1" w:themeFillTint="33"/>
          </w:tcPr>
          <w:p w14:paraId="4DD699A5" w14:textId="2A9C384C" w:rsidR="00522F8A" w:rsidRPr="005A25E2" w:rsidRDefault="00522F8A" w:rsidP="005A25E2">
            <w:pPr>
              <w:numPr>
                <w:ilvl w:val="0"/>
                <w:numId w:val="1"/>
              </w:numPr>
              <w:rPr>
                <w:rFonts w:asciiTheme="minorHAnsi" w:eastAsiaTheme="minorHAnsi" w:hAnsiTheme="minorHAnsi" w:cstheme="minorBidi"/>
                <w:b/>
              </w:rPr>
            </w:pPr>
            <w:r w:rsidRPr="005A25E2">
              <w:rPr>
                <w:rFonts w:asciiTheme="minorHAnsi" w:eastAsiaTheme="minorHAnsi" w:hAnsiTheme="minorHAnsi" w:cstheme="minorBidi"/>
                <w:b/>
              </w:rPr>
              <w:t>Timeline for Implementation of Assessment Methods and Summary Evaluations</w:t>
            </w:r>
            <w:r w:rsidR="00C406AE">
              <w:rPr>
                <w:rFonts w:asciiTheme="minorHAnsi" w:eastAsiaTheme="minorHAnsi" w:hAnsiTheme="minorHAnsi" w:cstheme="minorBidi"/>
                <w:b/>
              </w:rPr>
              <w:t xml:space="preserve"> (updated)</w:t>
            </w:r>
          </w:p>
        </w:tc>
      </w:tr>
      <w:tr w:rsidR="00B261B1" w:rsidRPr="005A25E2" w14:paraId="71419971" w14:textId="77777777" w:rsidTr="00565A58">
        <w:tblPrEx>
          <w:tblBorders>
            <w:top w:val="single" w:sz="12" w:space="0" w:color="000000" w:themeColor="text1"/>
            <w:left w:val="single" w:sz="12" w:space="0" w:color="000000" w:themeColor="text1"/>
            <w:bottom w:val="single" w:sz="12" w:space="0" w:color="000000" w:themeColor="text1"/>
            <w:right w:val="single" w:sz="12" w:space="0" w:color="000000" w:themeColor="text1"/>
          </w:tblBorders>
        </w:tblPrEx>
        <w:tc>
          <w:tcPr>
            <w:tcW w:w="9330" w:type="dxa"/>
          </w:tcPr>
          <w:p w14:paraId="19764091" w14:textId="77777777" w:rsidR="00177048" w:rsidRDefault="00177048" w:rsidP="00CC606A">
            <w:pPr>
              <w:pStyle w:val="NormalWeb"/>
              <w:spacing w:before="0" w:beforeAutospacing="0" w:after="0" w:afterAutospacing="0" w:line="360" w:lineRule="auto"/>
              <w:rPr>
                <w:b/>
                <w:bCs/>
                <w:color w:val="000000"/>
                <w:sz w:val="22"/>
                <w:szCs w:val="22"/>
              </w:rPr>
            </w:pPr>
          </w:p>
          <w:p w14:paraId="5EDA6722" w14:textId="4430A6A7" w:rsidR="00565A58" w:rsidRPr="00565A58" w:rsidRDefault="00565A58" w:rsidP="00CC606A">
            <w:pPr>
              <w:pStyle w:val="NormalWeb"/>
              <w:spacing w:before="0" w:beforeAutospacing="0" w:after="0" w:afterAutospacing="0" w:line="360" w:lineRule="auto"/>
              <w:rPr>
                <w:sz w:val="22"/>
                <w:szCs w:val="22"/>
              </w:rPr>
            </w:pPr>
            <w:r w:rsidRPr="00565A58">
              <w:rPr>
                <w:b/>
                <w:bCs/>
                <w:color w:val="000000"/>
                <w:sz w:val="22"/>
                <w:szCs w:val="22"/>
              </w:rPr>
              <w:t>Year 2019-2020 </w:t>
            </w:r>
          </w:p>
          <w:p w14:paraId="153DE525" w14:textId="67B8F2AC" w:rsidR="00D55C43" w:rsidRDefault="00D55C43" w:rsidP="00A774D0">
            <w:pPr>
              <w:pStyle w:val="NormalWeb"/>
              <w:spacing w:before="0" w:beforeAutospacing="0" w:after="0" w:afterAutospacing="0" w:line="360" w:lineRule="auto"/>
              <w:rPr>
                <w:color w:val="000000"/>
                <w:sz w:val="22"/>
                <w:szCs w:val="22"/>
              </w:rPr>
            </w:pPr>
            <w:r>
              <w:rPr>
                <w:color w:val="000000"/>
                <w:sz w:val="22"/>
                <w:szCs w:val="22"/>
              </w:rPr>
              <w:t xml:space="preserve">1 - </w:t>
            </w:r>
            <w:r w:rsidR="00565A58" w:rsidRPr="00565A58">
              <w:rPr>
                <w:color w:val="000000"/>
                <w:sz w:val="22"/>
                <w:szCs w:val="22"/>
              </w:rPr>
              <w:t xml:space="preserve">Program review site visit led by Dr. Theresa White from CSU Northridge completed Fall 2019  </w:t>
            </w:r>
          </w:p>
          <w:p w14:paraId="7BB37F21" w14:textId="5A4B490A" w:rsidR="00565A58" w:rsidRPr="00565A58" w:rsidRDefault="00565A58" w:rsidP="00A774D0">
            <w:pPr>
              <w:pStyle w:val="NormalWeb"/>
              <w:spacing w:before="0" w:beforeAutospacing="0" w:after="0" w:afterAutospacing="0" w:line="360" w:lineRule="auto"/>
              <w:rPr>
                <w:sz w:val="22"/>
                <w:szCs w:val="22"/>
              </w:rPr>
            </w:pPr>
            <w:r w:rsidRPr="00565A58">
              <w:rPr>
                <w:color w:val="000000"/>
                <w:sz w:val="22"/>
                <w:szCs w:val="22"/>
              </w:rPr>
              <w:t>2 - Program response to site visit was submitted December 2019. </w:t>
            </w:r>
          </w:p>
          <w:p w14:paraId="009E45E5" w14:textId="6987A184" w:rsidR="00565A58" w:rsidRDefault="00565A58" w:rsidP="00A774D0">
            <w:pPr>
              <w:pStyle w:val="NormalWeb"/>
              <w:spacing w:before="0" w:beforeAutospacing="0" w:after="0" w:afterAutospacing="0" w:line="360" w:lineRule="auto"/>
              <w:rPr>
                <w:color w:val="000000"/>
                <w:sz w:val="22"/>
                <w:szCs w:val="22"/>
              </w:rPr>
            </w:pPr>
            <w:r w:rsidRPr="00565A58">
              <w:rPr>
                <w:color w:val="000000"/>
                <w:sz w:val="22"/>
                <w:szCs w:val="22"/>
              </w:rPr>
              <w:t>Spring 2020 - Assessment suspended due to COVID pandemic</w:t>
            </w:r>
          </w:p>
          <w:p w14:paraId="309196AF" w14:textId="77777777" w:rsidR="00AF7DA3" w:rsidRPr="00D55C43" w:rsidRDefault="00AF7DA3" w:rsidP="00D55C43">
            <w:pPr>
              <w:pStyle w:val="NormalWeb"/>
              <w:spacing w:before="0" w:beforeAutospacing="0" w:after="0" w:afterAutospacing="0" w:line="360" w:lineRule="auto"/>
              <w:rPr>
                <w:sz w:val="22"/>
                <w:szCs w:val="22"/>
              </w:rPr>
            </w:pPr>
          </w:p>
          <w:p w14:paraId="52EC2148" w14:textId="77777777" w:rsidR="00565A58" w:rsidRPr="00565A58" w:rsidRDefault="00565A58" w:rsidP="00CC606A">
            <w:pPr>
              <w:pStyle w:val="NormalWeb"/>
              <w:spacing w:before="0" w:beforeAutospacing="0" w:after="0" w:afterAutospacing="0" w:line="360" w:lineRule="auto"/>
              <w:rPr>
                <w:sz w:val="22"/>
                <w:szCs w:val="22"/>
              </w:rPr>
            </w:pPr>
            <w:r w:rsidRPr="00565A58">
              <w:rPr>
                <w:b/>
                <w:bCs/>
                <w:color w:val="000000"/>
                <w:sz w:val="22"/>
                <w:szCs w:val="22"/>
              </w:rPr>
              <w:t>Year 2020-2021 </w:t>
            </w:r>
          </w:p>
          <w:p w14:paraId="47C59EC0" w14:textId="030A3CE7" w:rsidR="00565A58" w:rsidRPr="00565A58" w:rsidRDefault="00565A58" w:rsidP="00CC606A">
            <w:pPr>
              <w:pStyle w:val="NormalWeb"/>
              <w:spacing w:before="0" w:beforeAutospacing="0" w:after="0" w:afterAutospacing="0" w:line="360" w:lineRule="auto"/>
              <w:rPr>
                <w:sz w:val="22"/>
                <w:szCs w:val="22"/>
              </w:rPr>
            </w:pPr>
            <w:r w:rsidRPr="00565A58">
              <w:rPr>
                <w:color w:val="000000"/>
                <w:sz w:val="22"/>
                <w:szCs w:val="22"/>
              </w:rPr>
              <w:t>1 – UAPRS Memo for 3</w:t>
            </w:r>
            <w:r w:rsidRPr="00565A58">
              <w:rPr>
                <w:color w:val="000000"/>
                <w:sz w:val="22"/>
                <w:szCs w:val="22"/>
                <w:vertAlign w:val="superscript"/>
              </w:rPr>
              <w:t xml:space="preserve">rd </w:t>
            </w:r>
            <w:r w:rsidRPr="00565A58">
              <w:rPr>
                <w:color w:val="000000"/>
                <w:sz w:val="22"/>
                <w:szCs w:val="22"/>
              </w:rPr>
              <w:t>Program Review received September 2020. The Undergraduate Academic Program Review Subcommittee recommended the B.A. Degree in Africana Studies as a Program with Notation of Exceptional Quality for the quality of faculty work and extensive and responsive assessment activity practices. </w:t>
            </w:r>
          </w:p>
          <w:p w14:paraId="072B2075" w14:textId="1AE8616F" w:rsidR="00CC606A" w:rsidRDefault="00565A58" w:rsidP="00D55C43">
            <w:pPr>
              <w:pStyle w:val="NormalWeb"/>
              <w:spacing w:before="0" w:beforeAutospacing="0" w:after="0" w:afterAutospacing="0" w:line="360" w:lineRule="auto"/>
              <w:rPr>
                <w:color w:val="000000"/>
                <w:sz w:val="22"/>
                <w:szCs w:val="22"/>
              </w:rPr>
            </w:pPr>
            <w:r w:rsidRPr="00565A58">
              <w:rPr>
                <w:color w:val="000000"/>
                <w:sz w:val="22"/>
                <w:szCs w:val="22"/>
              </w:rPr>
              <w:t xml:space="preserve">2 – Review of research papers from </w:t>
            </w:r>
            <w:r w:rsidRPr="00D55C43">
              <w:rPr>
                <w:i/>
                <w:iCs/>
                <w:color w:val="000000"/>
                <w:sz w:val="22"/>
                <w:szCs w:val="22"/>
              </w:rPr>
              <w:t>AFRS 150</w:t>
            </w:r>
            <w:r w:rsidR="00D55C43" w:rsidRPr="00D55C43">
              <w:rPr>
                <w:i/>
                <w:iCs/>
                <w:color w:val="000000"/>
                <w:sz w:val="22"/>
                <w:szCs w:val="22"/>
              </w:rPr>
              <w:t>: South Africa</w:t>
            </w:r>
            <w:r w:rsidRPr="00565A58">
              <w:rPr>
                <w:color w:val="000000"/>
                <w:sz w:val="22"/>
                <w:szCs w:val="22"/>
              </w:rPr>
              <w:t xml:space="preserve"> (Spring 2021) </w:t>
            </w:r>
          </w:p>
          <w:p w14:paraId="6574C618" w14:textId="77777777" w:rsidR="00D55C43" w:rsidRPr="00D55C43" w:rsidRDefault="00D55C43" w:rsidP="00D55C43">
            <w:pPr>
              <w:pStyle w:val="NormalWeb"/>
              <w:spacing w:before="0" w:beforeAutospacing="0" w:after="0" w:afterAutospacing="0" w:line="360" w:lineRule="auto"/>
              <w:rPr>
                <w:sz w:val="22"/>
                <w:szCs w:val="22"/>
              </w:rPr>
            </w:pPr>
          </w:p>
          <w:p w14:paraId="4E217BC5" w14:textId="77777777" w:rsidR="00565A58" w:rsidRPr="00565A58" w:rsidRDefault="00565A58" w:rsidP="00CC606A">
            <w:pPr>
              <w:pStyle w:val="NormalWeb"/>
              <w:spacing w:before="0" w:beforeAutospacing="0" w:after="0" w:afterAutospacing="0" w:line="360" w:lineRule="auto"/>
              <w:rPr>
                <w:sz w:val="22"/>
                <w:szCs w:val="22"/>
              </w:rPr>
            </w:pPr>
            <w:r w:rsidRPr="00565A58">
              <w:rPr>
                <w:b/>
                <w:bCs/>
                <w:color w:val="000000"/>
                <w:sz w:val="22"/>
                <w:szCs w:val="22"/>
              </w:rPr>
              <w:t>Year 2021-2022</w:t>
            </w:r>
            <w:r w:rsidRPr="00565A58">
              <w:rPr>
                <w:color w:val="000000"/>
                <w:sz w:val="22"/>
                <w:szCs w:val="22"/>
              </w:rPr>
              <w:t> </w:t>
            </w:r>
          </w:p>
          <w:p w14:paraId="759609D5" w14:textId="7F748093" w:rsidR="00565A58" w:rsidRPr="00565A58" w:rsidRDefault="00565A58" w:rsidP="00CC606A">
            <w:pPr>
              <w:pStyle w:val="NormalWeb"/>
              <w:spacing w:before="0" w:beforeAutospacing="0" w:after="0" w:afterAutospacing="0" w:line="360" w:lineRule="auto"/>
              <w:rPr>
                <w:sz w:val="22"/>
                <w:szCs w:val="22"/>
              </w:rPr>
            </w:pPr>
            <w:r w:rsidRPr="00565A58">
              <w:rPr>
                <w:color w:val="000000"/>
                <w:sz w:val="22"/>
                <w:szCs w:val="22"/>
              </w:rPr>
              <w:t xml:space="preserve">1 - Action Plan submitted November 30 2021. The Action Plan process began in Fall 2020, but it was postponed after a preliminary meeting </w:t>
            </w:r>
            <w:r w:rsidR="00B9026B">
              <w:rPr>
                <w:color w:val="000000"/>
                <w:sz w:val="22"/>
                <w:szCs w:val="22"/>
              </w:rPr>
              <w:t>in order to</w:t>
            </w:r>
            <w:r w:rsidRPr="00565A58">
              <w:rPr>
                <w:color w:val="000000"/>
                <w:sz w:val="22"/>
                <w:szCs w:val="22"/>
              </w:rPr>
              <w:t xml:space="preserve"> update the plan with new collaborations and developments due to the passing of AB 1460 and the creation of Area </w:t>
            </w:r>
            <w:r w:rsidR="00AF7DA3">
              <w:rPr>
                <w:color w:val="000000"/>
                <w:sz w:val="22"/>
                <w:szCs w:val="22"/>
              </w:rPr>
              <w:t>6</w:t>
            </w:r>
            <w:r w:rsidRPr="00565A58">
              <w:rPr>
                <w:color w:val="000000"/>
                <w:sz w:val="22"/>
                <w:szCs w:val="22"/>
              </w:rPr>
              <w:t xml:space="preserve"> Ethnic Studies courses.</w:t>
            </w:r>
          </w:p>
          <w:p w14:paraId="18042558" w14:textId="521BF0F8" w:rsidR="00565A58" w:rsidRPr="00565A58" w:rsidRDefault="00565A58" w:rsidP="00CC606A">
            <w:pPr>
              <w:pStyle w:val="NormalWeb"/>
              <w:spacing w:before="0" w:beforeAutospacing="0" w:after="0" w:afterAutospacing="0" w:line="360" w:lineRule="auto"/>
              <w:rPr>
                <w:sz w:val="22"/>
                <w:szCs w:val="22"/>
              </w:rPr>
            </w:pPr>
            <w:r w:rsidRPr="00565A58">
              <w:rPr>
                <w:color w:val="000000"/>
                <w:sz w:val="22"/>
                <w:szCs w:val="22"/>
              </w:rPr>
              <w:t xml:space="preserve">2 – Action Plan meeting held </w:t>
            </w:r>
            <w:r w:rsidRPr="00B9026B">
              <w:rPr>
                <w:b/>
                <w:bCs/>
                <w:color w:val="000000"/>
                <w:sz w:val="22"/>
                <w:szCs w:val="22"/>
              </w:rPr>
              <w:t>May 6, 2022</w:t>
            </w:r>
            <w:r w:rsidRPr="00565A58">
              <w:rPr>
                <w:color w:val="000000"/>
                <w:sz w:val="22"/>
                <w:szCs w:val="22"/>
              </w:rPr>
              <w:t xml:space="preserve"> to confer with </w:t>
            </w:r>
            <w:r w:rsidR="00B9026B">
              <w:rPr>
                <w:color w:val="000000"/>
                <w:sz w:val="22"/>
                <w:szCs w:val="22"/>
              </w:rPr>
              <w:t xml:space="preserve">the </w:t>
            </w:r>
            <w:r w:rsidRPr="00565A58">
              <w:rPr>
                <w:color w:val="000000"/>
                <w:sz w:val="22"/>
                <w:szCs w:val="22"/>
              </w:rPr>
              <w:t>Dean and Associate Dean of COSS and the Dean of Undergraduate Studies to finalize and wrap up the 3rd program review cycle. </w:t>
            </w:r>
          </w:p>
          <w:p w14:paraId="72196946" w14:textId="77777777" w:rsidR="00565A58" w:rsidRPr="00565A58" w:rsidRDefault="00565A58" w:rsidP="00CC606A">
            <w:pPr>
              <w:pStyle w:val="NormalWeb"/>
              <w:spacing w:before="0" w:beforeAutospacing="0" w:after="0" w:afterAutospacing="0" w:line="360" w:lineRule="auto"/>
              <w:rPr>
                <w:sz w:val="22"/>
                <w:szCs w:val="22"/>
              </w:rPr>
            </w:pPr>
            <w:r w:rsidRPr="00565A58">
              <w:rPr>
                <w:color w:val="000000"/>
                <w:sz w:val="22"/>
                <w:szCs w:val="22"/>
              </w:rPr>
              <w:t xml:space="preserve">3 – Essay review of samples from </w:t>
            </w:r>
            <w:r w:rsidRPr="00D55C43">
              <w:rPr>
                <w:i/>
                <w:iCs/>
                <w:color w:val="000000"/>
                <w:sz w:val="22"/>
                <w:szCs w:val="22"/>
              </w:rPr>
              <w:t>AFRS 144: Race Relations</w:t>
            </w:r>
            <w:r w:rsidRPr="00565A58">
              <w:rPr>
                <w:color w:val="000000"/>
                <w:sz w:val="22"/>
                <w:szCs w:val="22"/>
              </w:rPr>
              <w:t xml:space="preserve"> for SLO A-4 </w:t>
            </w:r>
          </w:p>
          <w:p w14:paraId="1A9501FD" w14:textId="33757E51" w:rsidR="00565A58" w:rsidRDefault="00565A58" w:rsidP="00AF7DA3">
            <w:pPr>
              <w:pStyle w:val="NormalWeb"/>
              <w:spacing w:before="0" w:beforeAutospacing="0" w:after="0" w:afterAutospacing="0" w:line="360" w:lineRule="auto"/>
              <w:rPr>
                <w:color w:val="000000"/>
                <w:sz w:val="22"/>
                <w:szCs w:val="22"/>
              </w:rPr>
            </w:pPr>
            <w:r w:rsidRPr="00565A58">
              <w:rPr>
                <w:color w:val="000000"/>
                <w:sz w:val="22"/>
                <w:szCs w:val="22"/>
              </w:rPr>
              <w:t xml:space="preserve">4 – Sample essays and digital project for </w:t>
            </w:r>
            <w:r w:rsidRPr="00D55C43">
              <w:rPr>
                <w:i/>
                <w:iCs/>
                <w:color w:val="000000"/>
                <w:sz w:val="22"/>
                <w:szCs w:val="22"/>
              </w:rPr>
              <w:t>AFRS 137: African American Women</w:t>
            </w:r>
            <w:r w:rsidRPr="00565A58">
              <w:rPr>
                <w:color w:val="000000"/>
                <w:sz w:val="22"/>
                <w:szCs w:val="22"/>
              </w:rPr>
              <w:t xml:space="preserve"> (Fall 2021) held over for </w:t>
            </w:r>
            <w:r>
              <w:rPr>
                <w:color w:val="000000"/>
                <w:sz w:val="22"/>
                <w:szCs w:val="22"/>
              </w:rPr>
              <w:t xml:space="preserve">a </w:t>
            </w:r>
            <w:r w:rsidRPr="00565A58">
              <w:rPr>
                <w:color w:val="000000"/>
                <w:sz w:val="22"/>
                <w:szCs w:val="22"/>
              </w:rPr>
              <w:t>larger data set with addition of Fall 2022 essays </w:t>
            </w:r>
          </w:p>
          <w:p w14:paraId="147F5839" w14:textId="77777777" w:rsidR="00AF7DA3" w:rsidRPr="00AF7DA3" w:rsidRDefault="00AF7DA3" w:rsidP="00AF7DA3">
            <w:pPr>
              <w:pStyle w:val="NormalWeb"/>
              <w:spacing w:before="0" w:beforeAutospacing="0" w:after="0" w:afterAutospacing="0" w:line="360" w:lineRule="auto"/>
              <w:rPr>
                <w:sz w:val="22"/>
                <w:szCs w:val="22"/>
              </w:rPr>
            </w:pPr>
          </w:p>
          <w:p w14:paraId="617A0A32" w14:textId="77777777" w:rsidR="00565A58" w:rsidRPr="00565A58" w:rsidRDefault="00565A58" w:rsidP="00CC606A">
            <w:pPr>
              <w:pStyle w:val="NormalWeb"/>
              <w:spacing w:before="0" w:beforeAutospacing="0" w:after="0" w:afterAutospacing="0" w:line="360" w:lineRule="auto"/>
              <w:rPr>
                <w:sz w:val="22"/>
                <w:szCs w:val="22"/>
              </w:rPr>
            </w:pPr>
            <w:r w:rsidRPr="00565A58">
              <w:rPr>
                <w:b/>
                <w:bCs/>
                <w:color w:val="000000"/>
                <w:sz w:val="22"/>
                <w:szCs w:val="22"/>
              </w:rPr>
              <w:t>Year 2022-2023 </w:t>
            </w:r>
          </w:p>
          <w:p w14:paraId="21E5FE5A" w14:textId="77777777" w:rsidR="00565A58" w:rsidRPr="00565A58" w:rsidRDefault="00565A58" w:rsidP="00CC606A">
            <w:pPr>
              <w:pStyle w:val="NormalWeb"/>
              <w:spacing w:before="0" w:beforeAutospacing="0" w:after="0" w:afterAutospacing="0" w:line="360" w:lineRule="auto"/>
              <w:rPr>
                <w:sz w:val="22"/>
                <w:szCs w:val="22"/>
              </w:rPr>
            </w:pPr>
            <w:r w:rsidRPr="00565A58">
              <w:rPr>
                <w:color w:val="000000"/>
                <w:sz w:val="22"/>
                <w:szCs w:val="22"/>
              </w:rPr>
              <w:t xml:space="preserve">1 – Essay and digital project review of samples from </w:t>
            </w:r>
            <w:r w:rsidRPr="00565A58">
              <w:rPr>
                <w:i/>
                <w:iCs/>
                <w:color w:val="000000"/>
                <w:sz w:val="22"/>
                <w:szCs w:val="22"/>
              </w:rPr>
              <w:t>AFRS 137: African American Women</w:t>
            </w:r>
            <w:r w:rsidRPr="00565A58">
              <w:rPr>
                <w:color w:val="000000"/>
                <w:sz w:val="22"/>
                <w:szCs w:val="22"/>
              </w:rPr>
              <w:t> </w:t>
            </w:r>
          </w:p>
          <w:p w14:paraId="0F5B828A" w14:textId="7AE2AFCC" w:rsidR="00565A58" w:rsidRPr="00565A58" w:rsidRDefault="00565A58" w:rsidP="00CC606A">
            <w:pPr>
              <w:pStyle w:val="NormalWeb"/>
              <w:spacing w:before="0" w:beforeAutospacing="0" w:after="0" w:afterAutospacing="0" w:line="360" w:lineRule="auto"/>
              <w:rPr>
                <w:sz w:val="22"/>
                <w:szCs w:val="22"/>
              </w:rPr>
            </w:pPr>
            <w:r w:rsidRPr="00565A58">
              <w:rPr>
                <w:color w:val="000000"/>
                <w:sz w:val="22"/>
                <w:szCs w:val="22"/>
              </w:rPr>
              <w:t xml:space="preserve">2 – </w:t>
            </w:r>
            <w:r w:rsidR="00D55C43">
              <w:rPr>
                <w:color w:val="000000"/>
                <w:sz w:val="22"/>
                <w:szCs w:val="22"/>
              </w:rPr>
              <w:t xml:space="preserve">Essay review of new Area F course </w:t>
            </w:r>
            <w:r w:rsidR="00D55C43" w:rsidRPr="00D55C43">
              <w:rPr>
                <w:i/>
                <w:iCs/>
                <w:color w:val="000000"/>
                <w:sz w:val="22"/>
                <w:szCs w:val="22"/>
              </w:rPr>
              <w:t>AFRS 40: Law, Policing and Black Communities</w:t>
            </w:r>
            <w:r w:rsidRPr="00565A58">
              <w:rPr>
                <w:color w:val="000000"/>
                <w:sz w:val="22"/>
                <w:szCs w:val="22"/>
              </w:rPr>
              <w:t> </w:t>
            </w:r>
          </w:p>
          <w:p w14:paraId="2DBC9BEB" w14:textId="5F010558" w:rsidR="00565A58" w:rsidRPr="00D55C43" w:rsidRDefault="00565A58" w:rsidP="00CC606A">
            <w:pPr>
              <w:pStyle w:val="NormalWeb"/>
              <w:spacing w:before="0" w:beforeAutospacing="0" w:after="0" w:afterAutospacing="0" w:line="360" w:lineRule="auto"/>
              <w:rPr>
                <w:color w:val="000000"/>
                <w:sz w:val="22"/>
                <w:szCs w:val="22"/>
              </w:rPr>
            </w:pPr>
            <w:r w:rsidRPr="00565A58">
              <w:rPr>
                <w:color w:val="000000"/>
                <w:sz w:val="22"/>
                <w:szCs w:val="22"/>
              </w:rPr>
              <w:t>3</w:t>
            </w:r>
            <w:r w:rsidR="00D55C43">
              <w:rPr>
                <w:color w:val="000000"/>
                <w:sz w:val="22"/>
                <w:szCs w:val="22"/>
              </w:rPr>
              <w:t xml:space="preserve"> </w:t>
            </w:r>
            <w:r w:rsidRPr="00565A58">
              <w:rPr>
                <w:color w:val="000000"/>
                <w:sz w:val="22"/>
                <w:szCs w:val="22"/>
              </w:rPr>
              <w:t>– Conduct evaluation of MLK-Gunn</w:t>
            </w:r>
            <w:r w:rsidR="00EC09EF">
              <w:rPr>
                <w:color w:val="000000"/>
                <w:sz w:val="22"/>
                <w:szCs w:val="22"/>
              </w:rPr>
              <w:t>a</w:t>
            </w:r>
            <w:r w:rsidRPr="00565A58">
              <w:rPr>
                <w:color w:val="000000"/>
                <w:sz w:val="22"/>
                <w:szCs w:val="22"/>
              </w:rPr>
              <w:t>r Myrdal lecture (pending collaboration with co-sponsors) </w:t>
            </w:r>
          </w:p>
          <w:p w14:paraId="633E469C" w14:textId="77777777" w:rsidR="00BD1764" w:rsidRDefault="00BD1764" w:rsidP="00CC606A">
            <w:pPr>
              <w:pStyle w:val="NormalWeb"/>
              <w:spacing w:before="0" w:beforeAutospacing="0" w:after="0" w:afterAutospacing="0" w:line="360" w:lineRule="auto"/>
              <w:rPr>
                <w:b/>
                <w:bCs/>
                <w:color w:val="000000"/>
                <w:sz w:val="22"/>
                <w:szCs w:val="22"/>
              </w:rPr>
            </w:pPr>
          </w:p>
          <w:p w14:paraId="1CBDFCAD" w14:textId="77777777" w:rsidR="00A774D0" w:rsidRDefault="00A774D0" w:rsidP="00CC606A">
            <w:pPr>
              <w:pStyle w:val="NormalWeb"/>
              <w:spacing w:before="0" w:beforeAutospacing="0" w:after="0" w:afterAutospacing="0" w:line="360" w:lineRule="auto"/>
              <w:rPr>
                <w:b/>
                <w:bCs/>
                <w:color w:val="000000"/>
                <w:sz w:val="22"/>
                <w:szCs w:val="22"/>
              </w:rPr>
            </w:pPr>
          </w:p>
          <w:p w14:paraId="10B8888C" w14:textId="77777777" w:rsidR="00A774D0" w:rsidRDefault="00A774D0" w:rsidP="00CC606A">
            <w:pPr>
              <w:pStyle w:val="NormalWeb"/>
              <w:spacing w:before="0" w:beforeAutospacing="0" w:after="0" w:afterAutospacing="0" w:line="360" w:lineRule="auto"/>
              <w:rPr>
                <w:b/>
                <w:bCs/>
                <w:color w:val="000000"/>
                <w:sz w:val="22"/>
                <w:szCs w:val="22"/>
              </w:rPr>
            </w:pPr>
          </w:p>
          <w:p w14:paraId="49E804C3" w14:textId="77777777" w:rsidR="00A774D0" w:rsidRDefault="00A774D0" w:rsidP="00CC606A">
            <w:pPr>
              <w:pStyle w:val="NormalWeb"/>
              <w:spacing w:before="0" w:beforeAutospacing="0" w:after="0" w:afterAutospacing="0" w:line="360" w:lineRule="auto"/>
              <w:rPr>
                <w:b/>
                <w:bCs/>
                <w:color w:val="000000"/>
                <w:sz w:val="22"/>
                <w:szCs w:val="22"/>
              </w:rPr>
            </w:pPr>
          </w:p>
          <w:p w14:paraId="05269F4D" w14:textId="0C4524FC" w:rsidR="00A774D0" w:rsidRDefault="00145162" w:rsidP="00CC606A">
            <w:pPr>
              <w:pStyle w:val="NormalWeb"/>
              <w:spacing w:before="0" w:beforeAutospacing="0" w:after="0" w:afterAutospacing="0" w:line="360" w:lineRule="auto"/>
              <w:rPr>
                <w:b/>
                <w:bCs/>
                <w:color w:val="000000"/>
                <w:sz w:val="22"/>
                <w:szCs w:val="22"/>
              </w:rPr>
            </w:pPr>
            <w:r>
              <w:rPr>
                <w:b/>
                <w:bCs/>
                <w:color w:val="000000"/>
                <w:sz w:val="22"/>
                <w:szCs w:val="22"/>
              </w:rPr>
              <w:lastRenderedPageBreak/>
              <w:t>UPDATED Timeline</w:t>
            </w:r>
          </w:p>
          <w:p w14:paraId="37B64C81" w14:textId="0B55522D" w:rsidR="00565A58" w:rsidRPr="00565A58" w:rsidRDefault="00565A58" w:rsidP="00CC606A">
            <w:pPr>
              <w:pStyle w:val="NormalWeb"/>
              <w:spacing w:before="0" w:beforeAutospacing="0" w:after="0" w:afterAutospacing="0" w:line="360" w:lineRule="auto"/>
              <w:rPr>
                <w:sz w:val="22"/>
                <w:szCs w:val="22"/>
              </w:rPr>
            </w:pPr>
            <w:r w:rsidRPr="00565A58">
              <w:rPr>
                <w:b/>
                <w:bCs/>
                <w:color w:val="000000"/>
                <w:sz w:val="22"/>
                <w:szCs w:val="22"/>
              </w:rPr>
              <w:t>Year 2023-2024 </w:t>
            </w:r>
          </w:p>
          <w:p w14:paraId="67A1CB4D" w14:textId="77777777" w:rsidR="00565A58" w:rsidRPr="006E4AA9" w:rsidRDefault="00565A58" w:rsidP="00A774D0">
            <w:pPr>
              <w:spacing w:after="0" w:line="360" w:lineRule="auto"/>
              <w:rPr>
                <w:rFonts w:ascii="Times New Roman" w:hAnsi="Times New Roman"/>
              </w:rPr>
            </w:pPr>
            <w:r w:rsidRPr="006E4AA9">
              <w:rPr>
                <w:rFonts w:ascii="Times New Roman" w:hAnsi="Times New Roman"/>
              </w:rPr>
              <w:t>1 – Conduct Senior Exit survey </w:t>
            </w:r>
          </w:p>
          <w:p w14:paraId="7677C50B" w14:textId="77777777" w:rsidR="006E4AA9" w:rsidRPr="006E4AA9" w:rsidRDefault="00565A58" w:rsidP="00A774D0">
            <w:pPr>
              <w:spacing w:after="0" w:line="360" w:lineRule="auto"/>
              <w:rPr>
                <w:rFonts w:ascii="Times New Roman" w:hAnsi="Times New Roman"/>
              </w:rPr>
            </w:pPr>
            <w:r w:rsidRPr="006E4AA9">
              <w:rPr>
                <w:rFonts w:ascii="Times New Roman" w:hAnsi="Times New Roman"/>
              </w:rPr>
              <w:t xml:space="preserve">2 – </w:t>
            </w:r>
            <w:r w:rsidR="006E4AA9" w:rsidRPr="006E4AA9">
              <w:rPr>
                <w:rFonts w:ascii="Times New Roman" w:hAnsi="Times New Roman"/>
              </w:rPr>
              <w:t>Review essays from AFRS 150: South Africa on Nelson Mandela</w:t>
            </w:r>
          </w:p>
          <w:p w14:paraId="5A89E1BB" w14:textId="2D42CB23" w:rsidR="006E4AA9" w:rsidRPr="006E4AA9" w:rsidRDefault="006E4AA9" w:rsidP="00A774D0">
            <w:pPr>
              <w:spacing w:after="0" w:line="360" w:lineRule="auto"/>
              <w:rPr>
                <w:rFonts w:ascii="Times New Roman" w:hAnsi="Times New Roman"/>
              </w:rPr>
            </w:pPr>
            <w:r w:rsidRPr="006E4AA9">
              <w:rPr>
                <w:rFonts w:ascii="Times New Roman" w:hAnsi="Times New Roman"/>
              </w:rPr>
              <w:t>3 – Review essays from AFRS 68: Black Protest (new in Area 6)</w:t>
            </w:r>
          </w:p>
          <w:p w14:paraId="54E452AD" w14:textId="77777777" w:rsidR="006E4AA9" w:rsidRPr="00565A58" w:rsidRDefault="006E4AA9" w:rsidP="00A774D0">
            <w:pPr>
              <w:spacing w:line="360" w:lineRule="auto"/>
            </w:pPr>
          </w:p>
          <w:p w14:paraId="197FF29B" w14:textId="77777777" w:rsidR="00565A58" w:rsidRPr="00565A58" w:rsidRDefault="00565A58" w:rsidP="00E253CE">
            <w:pPr>
              <w:pStyle w:val="NormalWeb"/>
              <w:spacing w:before="0" w:beforeAutospacing="0" w:after="0" w:afterAutospacing="0" w:line="360" w:lineRule="auto"/>
              <w:rPr>
                <w:sz w:val="22"/>
                <w:szCs w:val="22"/>
              </w:rPr>
            </w:pPr>
            <w:r w:rsidRPr="00565A58">
              <w:rPr>
                <w:b/>
                <w:bCs/>
                <w:color w:val="000000"/>
                <w:sz w:val="22"/>
                <w:szCs w:val="22"/>
              </w:rPr>
              <w:t>Year 2024-2025 </w:t>
            </w:r>
          </w:p>
          <w:p w14:paraId="75535145" w14:textId="77777777" w:rsidR="006E4AA9" w:rsidRDefault="006E4AA9" w:rsidP="00A774D0">
            <w:pPr>
              <w:rPr>
                <w:rFonts w:ascii="Times New Roman" w:eastAsia="Times New Roman" w:hAnsi="Times New Roman"/>
              </w:rPr>
            </w:pPr>
            <w:r>
              <w:rPr>
                <w:rFonts w:ascii="Times New Roman" w:eastAsia="Times New Roman" w:hAnsi="Times New Roman"/>
              </w:rPr>
              <w:t xml:space="preserve">1 – Develop writing survey for </w:t>
            </w:r>
            <w:r>
              <w:rPr>
                <w:rFonts w:ascii="Times New Roman" w:eastAsia="Times New Roman" w:hAnsi="Times New Roman"/>
                <w:i/>
              </w:rPr>
              <w:t>AFRS 104W: Writing About American Inequality</w:t>
            </w:r>
            <w:r>
              <w:rPr>
                <w:rFonts w:ascii="Times New Roman" w:eastAsia="Times New Roman" w:hAnsi="Times New Roman"/>
              </w:rPr>
              <w:t xml:space="preserve"> </w:t>
            </w:r>
          </w:p>
          <w:p w14:paraId="1861A7A6" w14:textId="77777777" w:rsidR="006E4AA9" w:rsidRDefault="006E4AA9" w:rsidP="00A774D0">
            <w:pPr>
              <w:rPr>
                <w:rFonts w:ascii="Times New Roman" w:eastAsia="Times New Roman" w:hAnsi="Times New Roman"/>
                <w:i/>
              </w:rPr>
            </w:pPr>
            <w:r>
              <w:rPr>
                <w:rFonts w:ascii="Times New Roman" w:eastAsia="Times New Roman" w:hAnsi="Times New Roman"/>
              </w:rPr>
              <w:t xml:space="preserve">2 – Review writing samples from </w:t>
            </w:r>
            <w:r>
              <w:rPr>
                <w:rFonts w:ascii="Times New Roman" w:eastAsia="Times New Roman" w:hAnsi="Times New Roman"/>
                <w:i/>
              </w:rPr>
              <w:t xml:space="preserve">AFRS 15 </w:t>
            </w:r>
            <w:r>
              <w:rPr>
                <w:rFonts w:ascii="Times New Roman" w:eastAsia="Times New Roman" w:hAnsi="Times New Roman"/>
              </w:rPr>
              <w:t xml:space="preserve">and </w:t>
            </w:r>
            <w:r>
              <w:rPr>
                <w:rFonts w:ascii="Times New Roman" w:eastAsia="Times New Roman" w:hAnsi="Times New Roman"/>
                <w:i/>
              </w:rPr>
              <w:t xml:space="preserve">AFRS 27 </w:t>
            </w:r>
            <w:r>
              <w:rPr>
                <w:rFonts w:ascii="Times New Roman" w:eastAsia="Times New Roman" w:hAnsi="Times New Roman"/>
              </w:rPr>
              <w:t>(new in Area 6)</w:t>
            </w:r>
          </w:p>
          <w:p w14:paraId="678F8A36" w14:textId="77777777" w:rsidR="00645ADF" w:rsidRPr="00645ADF" w:rsidRDefault="00645ADF" w:rsidP="00645ADF">
            <w:pPr>
              <w:pStyle w:val="NormalWeb"/>
              <w:spacing w:before="0" w:beforeAutospacing="0" w:after="0" w:afterAutospacing="0" w:line="360" w:lineRule="auto"/>
              <w:rPr>
                <w:sz w:val="22"/>
                <w:szCs w:val="22"/>
              </w:rPr>
            </w:pPr>
          </w:p>
          <w:p w14:paraId="254E4E03" w14:textId="77777777" w:rsidR="00565A58" w:rsidRPr="00565A58" w:rsidRDefault="00565A58" w:rsidP="00E253CE">
            <w:pPr>
              <w:pStyle w:val="NormalWeb"/>
              <w:spacing w:before="0" w:beforeAutospacing="0" w:after="0" w:afterAutospacing="0" w:line="360" w:lineRule="auto"/>
              <w:rPr>
                <w:sz w:val="22"/>
                <w:szCs w:val="22"/>
              </w:rPr>
            </w:pPr>
            <w:r w:rsidRPr="00565A58">
              <w:rPr>
                <w:b/>
                <w:bCs/>
                <w:color w:val="000000"/>
                <w:sz w:val="22"/>
                <w:szCs w:val="22"/>
              </w:rPr>
              <w:t>Year 2025-2026 </w:t>
            </w:r>
          </w:p>
          <w:p w14:paraId="35FCC34A" w14:textId="77777777" w:rsidR="006E4AA9" w:rsidRDefault="006E4AA9" w:rsidP="00A774D0">
            <w:pPr>
              <w:rPr>
                <w:rFonts w:ascii="Times New Roman" w:eastAsia="Times New Roman" w:hAnsi="Times New Roman"/>
                <w:i/>
              </w:rPr>
            </w:pPr>
            <w:r>
              <w:rPr>
                <w:rFonts w:ascii="Times New Roman" w:eastAsia="Times New Roman" w:hAnsi="Times New Roman"/>
              </w:rPr>
              <w:t xml:space="preserve">1 – Review writing samples from </w:t>
            </w:r>
            <w:r>
              <w:rPr>
                <w:rFonts w:ascii="Times New Roman" w:eastAsia="Times New Roman" w:hAnsi="Times New Roman"/>
                <w:i/>
              </w:rPr>
              <w:t>AFRS 10</w:t>
            </w:r>
            <w:r>
              <w:rPr>
                <w:rFonts w:ascii="Times New Roman" w:eastAsia="Times New Roman" w:hAnsi="Times New Roman"/>
              </w:rPr>
              <w:t xml:space="preserve"> and </w:t>
            </w:r>
            <w:r>
              <w:rPr>
                <w:rFonts w:ascii="Times New Roman" w:eastAsia="Times New Roman" w:hAnsi="Times New Roman"/>
                <w:i/>
              </w:rPr>
              <w:t>AFRS 36</w:t>
            </w:r>
          </w:p>
          <w:p w14:paraId="3CDCC6D3" w14:textId="77777777" w:rsidR="006E4AA9" w:rsidRDefault="006E4AA9" w:rsidP="00A774D0">
            <w:pPr>
              <w:rPr>
                <w:rFonts w:ascii="Times New Roman" w:eastAsia="Times New Roman" w:hAnsi="Times New Roman"/>
                <w:i/>
              </w:rPr>
            </w:pPr>
            <w:r>
              <w:rPr>
                <w:rFonts w:ascii="Times New Roman" w:eastAsia="Times New Roman" w:hAnsi="Times New Roman"/>
              </w:rPr>
              <w:t xml:space="preserve">2 – Administer a qualitative survey for </w:t>
            </w:r>
            <w:r>
              <w:rPr>
                <w:rFonts w:ascii="Times New Roman" w:eastAsia="Times New Roman" w:hAnsi="Times New Roman"/>
                <w:i/>
              </w:rPr>
              <w:t>AFRS 104W</w:t>
            </w:r>
            <w:r>
              <w:rPr>
                <w:rFonts w:ascii="Times New Roman" w:eastAsia="Times New Roman" w:hAnsi="Times New Roman"/>
              </w:rPr>
              <w:t xml:space="preserve"> (SLO B-5)</w:t>
            </w:r>
          </w:p>
          <w:p w14:paraId="7CC4576D" w14:textId="77777777" w:rsidR="006E4AA9" w:rsidRDefault="006E4AA9" w:rsidP="00A774D0">
            <w:pPr>
              <w:rPr>
                <w:rFonts w:ascii="Times New Roman" w:eastAsia="Times New Roman" w:hAnsi="Times New Roman"/>
              </w:rPr>
            </w:pPr>
            <w:r>
              <w:rPr>
                <w:rFonts w:ascii="Times New Roman" w:eastAsia="Times New Roman" w:hAnsi="Times New Roman"/>
              </w:rPr>
              <w:t>3 – Start review and planning for 4</w:t>
            </w:r>
            <w:r>
              <w:rPr>
                <w:rFonts w:ascii="Times New Roman" w:eastAsia="Times New Roman" w:hAnsi="Times New Roman"/>
                <w:vertAlign w:val="superscript"/>
              </w:rPr>
              <w:t>th</w:t>
            </w:r>
            <w:r>
              <w:rPr>
                <w:rFonts w:ascii="Times New Roman" w:eastAsia="Times New Roman" w:hAnsi="Times New Roman"/>
              </w:rPr>
              <w:t xml:space="preserve"> program review cycle in Fall 2026.</w:t>
            </w:r>
          </w:p>
          <w:p w14:paraId="2F51D413" w14:textId="6BCA5B0B" w:rsidR="002673E4" w:rsidRPr="00565A58" w:rsidRDefault="002673E4" w:rsidP="00565A58"/>
        </w:tc>
      </w:tr>
    </w:tbl>
    <w:p w14:paraId="047C746E" w14:textId="77777777" w:rsidR="00E253CE" w:rsidRPr="00522F8A" w:rsidRDefault="00E253CE" w:rsidP="00522F8A">
      <w:pPr>
        <w:rPr>
          <w:b/>
        </w:rPr>
      </w:pP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330"/>
      </w:tblGrid>
      <w:tr w:rsidR="00522F8A" w:rsidRPr="005A25E2" w14:paraId="60489DF9" w14:textId="77777777" w:rsidTr="005A25E2">
        <w:tc>
          <w:tcPr>
            <w:tcW w:w="9576" w:type="dxa"/>
            <w:shd w:val="clear" w:color="auto" w:fill="DBE5F1" w:themeFill="accent1" w:themeFillTint="33"/>
          </w:tcPr>
          <w:p w14:paraId="668D92E1" w14:textId="77777777" w:rsidR="00522F8A" w:rsidRPr="005A25E2" w:rsidRDefault="00522F8A" w:rsidP="005A25E2">
            <w:pPr>
              <w:numPr>
                <w:ilvl w:val="0"/>
                <w:numId w:val="1"/>
              </w:numPr>
              <w:rPr>
                <w:rFonts w:asciiTheme="minorHAnsi" w:eastAsiaTheme="minorHAnsi" w:hAnsiTheme="minorHAnsi" w:cstheme="minorBidi"/>
                <w:b/>
              </w:rPr>
            </w:pPr>
            <w:r w:rsidRPr="005A25E2">
              <w:rPr>
                <w:rFonts w:asciiTheme="minorHAnsi" w:eastAsiaTheme="minorHAnsi" w:hAnsiTheme="minorHAnsi" w:cstheme="minorBidi"/>
                <w:b/>
              </w:rPr>
              <w:t>Closing the Loop - Summary Evaluation, Curriculum Adjustment, and Reporting</w:t>
            </w:r>
          </w:p>
        </w:tc>
      </w:tr>
      <w:tr w:rsidR="00522F8A" w:rsidRPr="005A25E2" w14:paraId="05A9EBFC" w14:textId="77777777" w:rsidTr="005A25E2">
        <w:tc>
          <w:tcPr>
            <w:tcW w:w="9576" w:type="dxa"/>
          </w:tcPr>
          <w:p w14:paraId="317A96F4" w14:textId="77777777" w:rsidR="006E4AA9" w:rsidRDefault="006E4AA9" w:rsidP="00B261B1">
            <w:pPr>
              <w:ind w:left="540"/>
              <w:rPr>
                <w:color w:val="000000"/>
              </w:rPr>
            </w:pPr>
          </w:p>
          <w:p w14:paraId="5CE14A4C" w14:textId="78175090" w:rsidR="00B261B1" w:rsidRDefault="000B02E6" w:rsidP="00B261B1">
            <w:pPr>
              <w:ind w:left="540"/>
              <w:rPr>
                <w:color w:val="000000"/>
              </w:rPr>
            </w:pPr>
            <w:r w:rsidRPr="0098475D">
              <w:rPr>
                <w:color w:val="000000"/>
              </w:rPr>
              <w:t>Progress on assessment will be discussed in a faculty meeting at least once per year to discuss results and continue updates of assessment progress. We will meet every two years to review all assessment activities in a summary evaluation and dialogue about needed changes to courses and/or pedagogy. We expect that all assessment activities will yield some adjustments in pedagogical practices as well as adjustments in our future assessment activities. We plan to assess any new courses and certificates that the program develops.</w:t>
            </w:r>
            <w:r w:rsidR="00B261B1">
              <w:rPr>
                <w:color w:val="000000"/>
              </w:rPr>
              <w:t xml:space="preserve"> </w:t>
            </w:r>
          </w:p>
          <w:p w14:paraId="6BA18299" w14:textId="3383F7CD" w:rsidR="00522F8A" w:rsidRDefault="00B261B1" w:rsidP="006739C0">
            <w:pPr>
              <w:ind w:left="540"/>
            </w:pPr>
            <w:r w:rsidRPr="005D5338">
              <w:t>Currently, o</w:t>
            </w:r>
            <w:r>
              <w:t xml:space="preserve">ur program consists of </w:t>
            </w:r>
            <w:r w:rsidR="006E4AA9">
              <w:t>four</w:t>
            </w:r>
            <w:r w:rsidRPr="005D5338">
              <w:t xml:space="preserve"> full-time AFRS faculty and </w:t>
            </w:r>
            <w:r w:rsidR="00ED63B5">
              <w:t>one</w:t>
            </w:r>
            <w:r w:rsidRPr="005D5338">
              <w:t xml:space="preserve"> faculty</w:t>
            </w:r>
            <w:r w:rsidR="00ED63B5">
              <w:t xml:space="preserve"> person</w:t>
            </w:r>
            <w:r w:rsidRPr="005D5338">
              <w:t xml:space="preserve"> who teaches ½ time in AFRS</w:t>
            </w:r>
            <w:r w:rsidR="001C3BA8">
              <w:t xml:space="preserve"> </w:t>
            </w:r>
            <w:r w:rsidR="00145162">
              <w:t>and ½ time in the</w:t>
            </w:r>
            <w:r w:rsidR="001C3BA8">
              <w:t xml:space="preserve"> History Department)</w:t>
            </w:r>
            <w:r w:rsidRPr="005D5338">
              <w:t xml:space="preserve">. </w:t>
            </w:r>
            <w:r>
              <w:t xml:space="preserve">The Africana Studies Program at Fresno State is deeply committed to ongoing assessment and the improvement of teaching and learning. </w:t>
            </w:r>
            <w:r w:rsidRPr="005D5338">
              <w:t xml:space="preserve">Africana Studies involves life-long, transformative learning whose effects are not necessarily visible only in the time that students are on campus and under our guidance. </w:t>
            </w:r>
            <w:r>
              <w:t xml:space="preserve">We will </w:t>
            </w:r>
            <w:r w:rsidR="0035280A">
              <w:t xml:space="preserve">continue to </w:t>
            </w:r>
            <w:r>
              <w:t xml:space="preserve">adjust this SOAP according to the results of assessment activities and </w:t>
            </w:r>
            <w:r w:rsidR="00FE5D45">
              <w:t>as the program evolves with the hiring (or the loss) of its faculty.</w:t>
            </w:r>
          </w:p>
          <w:p w14:paraId="49EC3494" w14:textId="2E0FBAE0" w:rsidR="006E4AA9" w:rsidRPr="00B261B1" w:rsidRDefault="006E4AA9" w:rsidP="006739C0">
            <w:pPr>
              <w:ind w:left="540"/>
              <w:rPr>
                <w:color w:val="000000"/>
              </w:rPr>
            </w:pPr>
          </w:p>
        </w:tc>
      </w:tr>
    </w:tbl>
    <w:p w14:paraId="62CECA55" w14:textId="77777777" w:rsidR="00C23D2A" w:rsidRDefault="000B02E6">
      <w:pPr>
        <w:rPr>
          <w:b/>
        </w:rPr>
      </w:pPr>
      <w:r>
        <w:rPr>
          <w:b/>
        </w:rPr>
        <w:t> </w:t>
      </w:r>
    </w:p>
    <w:p w14:paraId="4F352400" w14:textId="77777777" w:rsidR="006E4AA9" w:rsidRDefault="006E4AA9">
      <w:pPr>
        <w:rPr>
          <w:b/>
        </w:rPr>
      </w:pPr>
    </w:p>
    <w:p w14:paraId="20C5527C" w14:textId="77777777" w:rsidR="006E4AA9" w:rsidRDefault="006E4AA9">
      <w:pPr>
        <w:rPr>
          <w:b/>
        </w:rPr>
      </w:pPr>
    </w:p>
    <w:p w14:paraId="33405259" w14:textId="77777777" w:rsidR="006E4AA9" w:rsidRDefault="006E4AA9">
      <w:pPr>
        <w:rPr>
          <w:b/>
        </w:rPr>
      </w:pPr>
    </w:p>
    <w:p w14:paraId="09A6664A" w14:textId="77777777" w:rsidR="006E4AA9" w:rsidRDefault="006E4AA9">
      <w:pPr>
        <w:rPr>
          <w:b/>
        </w:rPr>
      </w:pPr>
    </w:p>
    <w:p w14:paraId="32350A07" w14:textId="7C9F2647" w:rsidR="000B02E6" w:rsidRDefault="00A774D0">
      <w:pPr>
        <w:rPr>
          <w:b/>
        </w:rPr>
      </w:pPr>
      <w:r>
        <w:rPr>
          <w:b/>
        </w:rPr>
        <w:t>ADDENDUM</w:t>
      </w:r>
      <w:r w:rsidR="000B02E6">
        <w:rPr>
          <w:b/>
        </w:rPr>
        <w:t>: Context</w:t>
      </w:r>
      <w:r w:rsidR="00B262A3">
        <w:rPr>
          <w:b/>
        </w:rPr>
        <w:t xml:space="preserve"> and b</w:t>
      </w:r>
      <w:r w:rsidR="000B02E6">
        <w:rPr>
          <w:b/>
        </w:rPr>
        <w:t>ackground for Africana Studies</w:t>
      </w:r>
      <w:r w:rsidR="00B262A3">
        <w:rPr>
          <w:b/>
        </w:rPr>
        <w:t xml:space="preserve"> as a program and d</w:t>
      </w:r>
      <w:r w:rsidR="000B02E6">
        <w:rPr>
          <w:b/>
        </w:rPr>
        <w:t>iscipline</w:t>
      </w:r>
      <w:r w:rsidR="00923EED">
        <w:rPr>
          <w:b/>
        </w:rPr>
        <w:t xml:space="preserve"> at Fresno State</w:t>
      </w:r>
    </w:p>
    <w:p w14:paraId="37CE7EA4" w14:textId="652CF1C7" w:rsidR="000B02E6" w:rsidRDefault="000B02E6" w:rsidP="006E4AA9">
      <w:pPr>
        <w:spacing w:line="360" w:lineRule="auto"/>
        <w:rPr>
          <w:color w:val="000000"/>
        </w:rPr>
      </w:pPr>
      <w:r w:rsidRPr="0098475D">
        <w:rPr>
          <w:color w:val="000000"/>
        </w:rPr>
        <w:t>The Africana Studies program at California State University, Fresno is one of more than 1,000 such programs in the United States. Started in 1970 under the umbrella of “Ethnic Studies,” the program has gone through a number of changes. Between 1971 and 1973, “Ethnic Studies” had five programs namely</w:t>
      </w:r>
      <w:r w:rsidR="00177048">
        <w:rPr>
          <w:color w:val="000000"/>
        </w:rPr>
        <w:t>:</w:t>
      </w:r>
      <w:r w:rsidRPr="0098475D">
        <w:rPr>
          <w:color w:val="000000"/>
        </w:rPr>
        <w:t xml:space="preserve"> Black Studies, Native American Studies, Armenian Studies, Asian-American Studies, and La Raza Studies. From 1989 </w:t>
      </w:r>
      <w:r w:rsidR="0061095C">
        <w:rPr>
          <w:color w:val="000000"/>
        </w:rPr>
        <w:t>on</w:t>
      </w:r>
      <w:r w:rsidRPr="0098475D">
        <w:rPr>
          <w:color w:val="000000"/>
        </w:rPr>
        <w:t xml:space="preserve">, the </w:t>
      </w:r>
      <w:r w:rsidRPr="0098475D">
        <w:rPr>
          <w:i/>
          <w:color w:val="000000"/>
        </w:rPr>
        <w:t>Ethnic Studies Program</w:t>
      </w:r>
      <w:r w:rsidRPr="0098475D">
        <w:rPr>
          <w:color w:val="000000"/>
        </w:rPr>
        <w:t xml:space="preserve"> </w:t>
      </w:r>
      <w:r w:rsidR="0061095C">
        <w:rPr>
          <w:color w:val="000000"/>
        </w:rPr>
        <w:t>was</w:t>
      </w:r>
      <w:r w:rsidRPr="0098475D">
        <w:rPr>
          <w:color w:val="000000"/>
        </w:rPr>
        <w:t xml:space="preserve"> made up of just two </w:t>
      </w:r>
      <w:r w:rsidR="000506C1">
        <w:rPr>
          <w:color w:val="000000"/>
        </w:rPr>
        <w:t>e</w:t>
      </w:r>
      <w:r w:rsidRPr="0098475D">
        <w:rPr>
          <w:color w:val="000000"/>
        </w:rPr>
        <w:t>thnic groups</w:t>
      </w:r>
      <w:r w:rsidR="0061095C">
        <w:rPr>
          <w:color w:val="000000"/>
        </w:rPr>
        <w:t xml:space="preserve">, </w:t>
      </w:r>
      <w:r w:rsidRPr="0098475D">
        <w:rPr>
          <w:color w:val="000000"/>
        </w:rPr>
        <w:t>African American</w:t>
      </w:r>
      <w:r w:rsidR="000506C1">
        <w:rPr>
          <w:color w:val="000000"/>
        </w:rPr>
        <w:t>s</w:t>
      </w:r>
      <w:r w:rsidRPr="0098475D">
        <w:rPr>
          <w:color w:val="000000"/>
        </w:rPr>
        <w:t xml:space="preserve"> and American Indians</w:t>
      </w:r>
      <w:r w:rsidR="0061095C">
        <w:rPr>
          <w:color w:val="000000"/>
        </w:rPr>
        <w:t>,</w:t>
      </w:r>
      <w:r w:rsidRPr="0098475D">
        <w:rPr>
          <w:color w:val="000000"/>
        </w:rPr>
        <w:t xml:space="preserve"> </w:t>
      </w:r>
      <w:r w:rsidR="000506C1">
        <w:rPr>
          <w:color w:val="000000"/>
        </w:rPr>
        <w:t>because</w:t>
      </w:r>
      <w:r w:rsidRPr="0098475D">
        <w:rPr>
          <w:color w:val="000000"/>
        </w:rPr>
        <w:t xml:space="preserve"> the other </w:t>
      </w:r>
      <w:r w:rsidR="000506C1">
        <w:rPr>
          <w:color w:val="000000"/>
        </w:rPr>
        <w:t>fields</w:t>
      </w:r>
      <w:r w:rsidRPr="0098475D">
        <w:rPr>
          <w:color w:val="000000"/>
        </w:rPr>
        <w:t xml:space="preserve"> moved to establish their own separate departments and identities. In the fall of 1999, the first majors in the African American Studies B.A. degree program were enrolled. </w:t>
      </w:r>
      <w:r w:rsidR="0061095C">
        <w:rPr>
          <w:color w:val="000000"/>
        </w:rPr>
        <w:t>A</w:t>
      </w:r>
      <w:r w:rsidRPr="0098475D">
        <w:rPr>
          <w:color w:val="000000"/>
        </w:rPr>
        <w:t xml:space="preserve"> name </w:t>
      </w:r>
      <w:proofErr w:type="gramStart"/>
      <w:r w:rsidRPr="0098475D">
        <w:rPr>
          <w:color w:val="000000"/>
        </w:rPr>
        <w:t>change</w:t>
      </w:r>
      <w:proofErr w:type="gramEnd"/>
      <w:r w:rsidRPr="0098475D">
        <w:rPr>
          <w:color w:val="000000"/>
        </w:rPr>
        <w:t xml:space="preserve"> to</w:t>
      </w:r>
      <w:r w:rsidR="000506C1">
        <w:rPr>
          <w:color w:val="000000"/>
        </w:rPr>
        <w:t xml:space="preserve"> the</w:t>
      </w:r>
      <w:r w:rsidRPr="0098475D">
        <w:rPr>
          <w:color w:val="000000"/>
        </w:rPr>
        <w:t xml:space="preserve"> </w:t>
      </w:r>
      <w:r w:rsidRPr="0098475D">
        <w:rPr>
          <w:i/>
          <w:color w:val="000000"/>
        </w:rPr>
        <w:t>Africana and American Indian Studies Program</w:t>
      </w:r>
      <w:r w:rsidRPr="0098475D">
        <w:rPr>
          <w:color w:val="000000"/>
        </w:rPr>
        <w:t xml:space="preserve"> </w:t>
      </w:r>
      <w:r w:rsidR="0061095C">
        <w:rPr>
          <w:color w:val="000000"/>
        </w:rPr>
        <w:t xml:space="preserve">became </w:t>
      </w:r>
      <w:r w:rsidRPr="0098475D">
        <w:rPr>
          <w:color w:val="000000"/>
        </w:rPr>
        <w:t xml:space="preserve">effective </w:t>
      </w:r>
      <w:r w:rsidR="0061095C">
        <w:rPr>
          <w:color w:val="000000"/>
        </w:rPr>
        <w:t xml:space="preserve">in </w:t>
      </w:r>
      <w:r w:rsidRPr="0098475D">
        <w:rPr>
          <w:color w:val="000000"/>
        </w:rPr>
        <w:t>Fall 2003</w:t>
      </w:r>
      <w:r w:rsidR="000506C1">
        <w:rPr>
          <w:color w:val="000000"/>
        </w:rPr>
        <w:t xml:space="preserve"> replacing the </w:t>
      </w:r>
      <w:r w:rsidR="000506C1" w:rsidRPr="000506C1">
        <w:rPr>
          <w:i/>
          <w:iCs/>
          <w:color w:val="000000"/>
        </w:rPr>
        <w:t>Ethnic Studies Program</w:t>
      </w:r>
      <w:r w:rsidRPr="0098475D">
        <w:rPr>
          <w:color w:val="000000"/>
        </w:rPr>
        <w:t xml:space="preserve">. In Spring 2010, </w:t>
      </w:r>
      <w:r w:rsidRPr="0061095C">
        <w:rPr>
          <w:i/>
          <w:iCs/>
          <w:color w:val="000000"/>
        </w:rPr>
        <w:t>American Indian Studies</w:t>
      </w:r>
      <w:r w:rsidRPr="0098475D">
        <w:rPr>
          <w:color w:val="000000"/>
        </w:rPr>
        <w:t xml:space="preserve"> moved to the Anthropology Department </w:t>
      </w:r>
      <w:r w:rsidR="006E4AA9">
        <w:rPr>
          <w:color w:val="000000"/>
        </w:rPr>
        <w:t xml:space="preserve">and is </w:t>
      </w:r>
      <w:r w:rsidR="0061095C">
        <w:rPr>
          <w:color w:val="000000"/>
        </w:rPr>
        <w:t>now housed with Women, Gender and Sexuality Studies, WGSS</w:t>
      </w:r>
      <w:r w:rsidR="00177048">
        <w:rPr>
          <w:color w:val="000000"/>
        </w:rPr>
        <w:t xml:space="preserve">. In 2010 </w:t>
      </w:r>
      <w:r w:rsidR="0061095C">
        <w:rPr>
          <w:color w:val="000000"/>
        </w:rPr>
        <w:t>our</w:t>
      </w:r>
      <w:r w:rsidRPr="0098475D">
        <w:rPr>
          <w:color w:val="000000"/>
        </w:rPr>
        <w:t xml:space="preserve"> program’s name became solely “Africana Studies.” The original SOAP plan </w:t>
      </w:r>
      <w:r w:rsidR="0061095C">
        <w:rPr>
          <w:color w:val="000000"/>
        </w:rPr>
        <w:t xml:space="preserve">for Africana Studies </w:t>
      </w:r>
      <w:r w:rsidRPr="0098475D">
        <w:rPr>
          <w:color w:val="000000"/>
        </w:rPr>
        <w:t xml:space="preserve">was completed and accepted in 2006 with our first program review, </w:t>
      </w:r>
      <w:r w:rsidR="00F54FE6">
        <w:rPr>
          <w:color w:val="000000"/>
        </w:rPr>
        <w:t>revised</w:t>
      </w:r>
      <w:r w:rsidR="0061095C">
        <w:rPr>
          <w:color w:val="000000"/>
        </w:rPr>
        <w:t xml:space="preserve"> and updated</w:t>
      </w:r>
      <w:r w:rsidR="00F54FE6">
        <w:rPr>
          <w:color w:val="000000"/>
        </w:rPr>
        <w:t xml:space="preserve"> in 2014</w:t>
      </w:r>
      <w:r w:rsidR="0061095C">
        <w:rPr>
          <w:color w:val="000000"/>
        </w:rPr>
        <w:t xml:space="preserve"> after the second program review</w:t>
      </w:r>
      <w:r w:rsidR="00F54FE6">
        <w:rPr>
          <w:color w:val="000000"/>
        </w:rPr>
        <w:t xml:space="preserve">, </w:t>
      </w:r>
      <w:r w:rsidRPr="0098475D">
        <w:rPr>
          <w:color w:val="000000"/>
        </w:rPr>
        <w:t xml:space="preserve">and this current plan </w:t>
      </w:r>
      <w:r w:rsidR="0061095C">
        <w:rPr>
          <w:color w:val="000000"/>
        </w:rPr>
        <w:t xml:space="preserve">after our </w:t>
      </w:r>
      <w:r w:rsidR="000506C1">
        <w:rPr>
          <w:color w:val="000000"/>
        </w:rPr>
        <w:t xml:space="preserve">third </w:t>
      </w:r>
      <w:r w:rsidR="0061095C">
        <w:rPr>
          <w:color w:val="000000"/>
        </w:rPr>
        <w:t xml:space="preserve">program review </w:t>
      </w:r>
      <w:r w:rsidRPr="0098475D">
        <w:rPr>
          <w:color w:val="000000"/>
        </w:rPr>
        <w:t xml:space="preserve">builds on activities previously finished </w:t>
      </w:r>
      <w:r w:rsidR="00B262A3">
        <w:rPr>
          <w:color w:val="000000"/>
        </w:rPr>
        <w:t>from our first</w:t>
      </w:r>
      <w:r w:rsidR="00F54FE6">
        <w:rPr>
          <w:color w:val="000000"/>
        </w:rPr>
        <w:t xml:space="preserve"> and second</w:t>
      </w:r>
      <w:r w:rsidR="00B262A3">
        <w:rPr>
          <w:color w:val="000000"/>
        </w:rPr>
        <w:t xml:space="preserve"> SOAP</w:t>
      </w:r>
      <w:r w:rsidR="00F54FE6">
        <w:rPr>
          <w:color w:val="000000"/>
        </w:rPr>
        <w:t>s</w:t>
      </w:r>
      <w:r w:rsidRPr="0098475D">
        <w:rPr>
          <w:color w:val="000000"/>
        </w:rPr>
        <w:t>.</w:t>
      </w:r>
    </w:p>
    <w:p w14:paraId="07DD3A17" w14:textId="77777777" w:rsidR="00AD61E6" w:rsidRDefault="00AD61E6" w:rsidP="006E4AA9">
      <w:pPr>
        <w:spacing w:line="360" w:lineRule="auto"/>
        <w:rPr>
          <w:b/>
          <w:color w:val="000000"/>
        </w:rPr>
      </w:pPr>
    </w:p>
    <w:p w14:paraId="6F01CB70" w14:textId="37A7B0FA" w:rsidR="000B02E6" w:rsidRPr="00B261B1" w:rsidRDefault="000B02E6" w:rsidP="006E4AA9">
      <w:pPr>
        <w:spacing w:line="360" w:lineRule="auto"/>
        <w:rPr>
          <w:color w:val="000000"/>
        </w:rPr>
      </w:pPr>
    </w:p>
    <w:sectPr w:rsidR="000B02E6" w:rsidRPr="00B261B1" w:rsidSect="00522F8A">
      <w:footerReference w:type="default" r:id="rId23"/>
      <w:pgSz w:w="12240" w:h="15840"/>
      <w:pgMar w:top="1008"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77448" w14:textId="77777777" w:rsidR="006C5FAB" w:rsidRDefault="006C5FAB" w:rsidP="008A5976">
      <w:pPr>
        <w:spacing w:after="0" w:line="240" w:lineRule="auto"/>
      </w:pPr>
      <w:r>
        <w:separator/>
      </w:r>
    </w:p>
  </w:endnote>
  <w:endnote w:type="continuationSeparator" w:id="0">
    <w:p w14:paraId="5D4F7038" w14:textId="77777777" w:rsidR="006C5FAB" w:rsidRDefault="006C5FAB" w:rsidP="008A5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70"/>
      <w:gridCol w:w="8390"/>
    </w:tblGrid>
    <w:tr w:rsidR="00EA2B63" w:rsidRPr="005A25E2" w14:paraId="45B31605" w14:textId="77777777">
      <w:tc>
        <w:tcPr>
          <w:tcW w:w="918" w:type="dxa"/>
        </w:tcPr>
        <w:p w14:paraId="31D081E5" w14:textId="77777777" w:rsidR="00625097" w:rsidRPr="005A25E2" w:rsidRDefault="00A3086B">
          <w:pPr>
            <w:pStyle w:val="Footer"/>
            <w:jc w:val="right"/>
            <w:rPr>
              <w:rFonts w:asciiTheme="minorHAnsi" w:eastAsiaTheme="minorHAnsi" w:hAnsiTheme="minorHAnsi" w:cstheme="minorBidi"/>
              <w:b/>
              <w:color w:val="4F81BD" w:themeColor="accent1"/>
              <w:sz w:val="18"/>
              <w:szCs w:val="32"/>
            </w:rPr>
          </w:pPr>
          <w:r w:rsidRPr="005A25E2">
            <w:rPr>
              <w:rFonts w:asciiTheme="minorHAnsi" w:eastAsiaTheme="minorHAnsi" w:hAnsiTheme="minorHAnsi" w:cstheme="minorBidi"/>
              <w:sz w:val="18"/>
            </w:rPr>
            <w:fldChar w:fldCharType="begin"/>
          </w:r>
          <w:r w:rsidR="00196CF1" w:rsidRPr="005A25E2">
            <w:rPr>
              <w:rFonts w:asciiTheme="minorHAnsi" w:eastAsiaTheme="minorHAnsi" w:hAnsiTheme="minorHAnsi" w:cstheme="minorBidi"/>
              <w:sz w:val="18"/>
            </w:rPr>
            <w:instrText xml:space="preserve"> PAGE   \* MERGEFORMAT </w:instrText>
          </w:r>
          <w:r w:rsidRPr="005A25E2">
            <w:rPr>
              <w:rFonts w:asciiTheme="minorHAnsi" w:eastAsiaTheme="minorHAnsi" w:hAnsiTheme="minorHAnsi" w:cstheme="minorBidi"/>
              <w:sz w:val="18"/>
            </w:rPr>
            <w:fldChar w:fldCharType="separate"/>
          </w:r>
          <w:r w:rsidR="0046768B" w:rsidRPr="0046768B">
            <w:rPr>
              <w:rFonts w:asciiTheme="minorHAnsi" w:eastAsiaTheme="minorHAnsi" w:hAnsiTheme="minorHAnsi" w:cstheme="minorBidi"/>
              <w:b/>
              <w:noProof/>
              <w:color w:val="4F81BD" w:themeColor="accent1"/>
              <w:sz w:val="18"/>
              <w:szCs w:val="32"/>
            </w:rPr>
            <w:t>1</w:t>
          </w:r>
          <w:r w:rsidRPr="005A25E2">
            <w:rPr>
              <w:rFonts w:asciiTheme="minorHAnsi" w:eastAsiaTheme="minorHAnsi" w:hAnsiTheme="minorHAnsi" w:cstheme="minorBidi"/>
              <w:sz w:val="18"/>
            </w:rPr>
            <w:fldChar w:fldCharType="end"/>
          </w:r>
        </w:p>
      </w:tc>
      <w:tc>
        <w:tcPr>
          <w:tcW w:w="7938" w:type="dxa"/>
        </w:tcPr>
        <w:p w14:paraId="27140290" w14:textId="4D39F9CA" w:rsidR="00625097" w:rsidRPr="005A25E2" w:rsidRDefault="00A774D0">
          <w:pPr>
            <w:pStyle w:val="Footer"/>
            <w:rPr>
              <w:rFonts w:asciiTheme="minorHAnsi" w:eastAsiaTheme="minorHAnsi" w:hAnsiTheme="minorHAnsi" w:cstheme="minorBidi"/>
              <w:sz w:val="18"/>
            </w:rPr>
          </w:pPr>
          <w:r>
            <w:rPr>
              <w:rFonts w:asciiTheme="minorHAnsi" w:eastAsiaTheme="minorHAnsi" w:hAnsiTheme="minorHAnsi" w:cstheme="minorBidi"/>
              <w:sz w:val="18"/>
            </w:rPr>
            <w:t>AFRS SOAP</w:t>
          </w:r>
          <w:r w:rsidR="00177048">
            <w:rPr>
              <w:rFonts w:asciiTheme="minorHAnsi" w:eastAsiaTheme="minorHAnsi" w:hAnsiTheme="minorHAnsi" w:cstheme="minorBidi"/>
              <w:sz w:val="18"/>
            </w:rPr>
            <w:t xml:space="preserve"> III</w:t>
          </w:r>
        </w:p>
      </w:tc>
    </w:tr>
  </w:tbl>
  <w:p w14:paraId="02609124" w14:textId="77777777" w:rsidR="00625097" w:rsidRDefault="006250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C7C2A" w14:textId="77777777" w:rsidR="006C5FAB" w:rsidRDefault="006C5FAB" w:rsidP="008A5976">
      <w:pPr>
        <w:spacing w:after="0" w:line="240" w:lineRule="auto"/>
      </w:pPr>
      <w:r>
        <w:separator/>
      </w:r>
    </w:p>
  </w:footnote>
  <w:footnote w:type="continuationSeparator" w:id="0">
    <w:p w14:paraId="2E30A235" w14:textId="77777777" w:rsidR="006C5FAB" w:rsidRDefault="006C5FAB" w:rsidP="008A59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20093"/>
    <w:multiLevelType w:val="multilevel"/>
    <w:tmpl w:val="968C18D4"/>
    <w:lvl w:ilvl="0">
      <w:start w:val="1"/>
      <w:numFmt w:val="decimal"/>
      <w:lvlText w:val="Method %1."/>
      <w:lvlJc w:val="left"/>
      <w:pPr>
        <w:ind w:left="2520" w:hanging="2160"/>
      </w:pPr>
      <w:rPr>
        <w:rFonts w:ascii="Arial" w:hAnsi="Arial" w:hint="default"/>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45E17AF"/>
    <w:multiLevelType w:val="hybridMultilevel"/>
    <w:tmpl w:val="824E8354"/>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15:restartNumberingAfterBreak="0">
    <w:nsid w:val="17204D79"/>
    <w:multiLevelType w:val="multilevel"/>
    <w:tmpl w:val="15DE3BC4"/>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C02012E"/>
    <w:multiLevelType w:val="multilevel"/>
    <w:tmpl w:val="15DE3BC4"/>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D4540E7"/>
    <w:multiLevelType w:val="multilevel"/>
    <w:tmpl w:val="968C18D4"/>
    <w:lvl w:ilvl="0">
      <w:start w:val="1"/>
      <w:numFmt w:val="decimal"/>
      <w:lvlText w:val="Method %1."/>
      <w:lvlJc w:val="left"/>
      <w:pPr>
        <w:ind w:left="2520" w:hanging="2160"/>
      </w:pPr>
      <w:rPr>
        <w:rFonts w:ascii="Arial" w:hAnsi="Arial" w:hint="default"/>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F914FDA"/>
    <w:multiLevelType w:val="singleLevel"/>
    <w:tmpl w:val="B2785A10"/>
    <w:lvl w:ilvl="0">
      <w:start w:val="1"/>
      <w:numFmt w:val="decimal"/>
      <w:lvlText w:val="%1. "/>
      <w:legacy w:legacy="1" w:legacySpace="0" w:legacyIndent="360"/>
      <w:lvlJc w:val="left"/>
      <w:pPr>
        <w:ind w:left="1080" w:hanging="360"/>
      </w:pPr>
      <w:rPr>
        <w:sz w:val="24"/>
      </w:rPr>
    </w:lvl>
  </w:abstractNum>
  <w:abstractNum w:abstractNumId="6" w15:restartNumberingAfterBreak="0">
    <w:nsid w:val="41D37592"/>
    <w:multiLevelType w:val="singleLevel"/>
    <w:tmpl w:val="601445BE"/>
    <w:lvl w:ilvl="0">
      <w:start w:val="2"/>
      <w:numFmt w:val="decimal"/>
      <w:lvlText w:val="%1. "/>
      <w:legacy w:legacy="1" w:legacySpace="0" w:legacyIndent="360"/>
      <w:lvlJc w:val="left"/>
      <w:pPr>
        <w:ind w:left="1080" w:hanging="360"/>
      </w:pPr>
      <w:rPr>
        <w:sz w:val="24"/>
      </w:rPr>
    </w:lvl>
  </w:abstractNum>
  <w:abstractNum w:abstractNumId="7" w15:restartNumberingAfterBreak="0">
    <w:nsid w:val="45FB67F0"/>
    <w:multiLevelType w:val="hybridMultilevel"/>
    <w:tmpl w:val="A2EA9C68"/>
    <w:lvl w:ilvl="0" w:tplc="CB46E33E">
      <w:start w:val="4"/>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EC51200"/>
    <w:multiLevelType w:val="hybridMultilevel"/>
    <w:tmpl w:val="0756E634"/>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9" w15:restartNumberingAfterBreak="0">
    <w:nsid w:val="6C2F18A8"/>
    <w:multiLevelType w:val="multilevel"/>
    <w:tmpl w:val="968C18D4"/>
    <w:lvl w:ilvl="0">
      <w:start w:val="1"/>
      <w:numFmt w:val="decimal"/>
      <w:lvlText w:val="Method %1."/>
      <w:lvlJc w:val="left"/>
      <w:pPr>
        <w:ind w:left="2520" w:hanging="2160"/>
      </w:pPr>
      <w:rPr>
        <w:rFonts w:ascii="Arial" w:hAnsi="Arial" w:hint="default"/>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77C3590E"/>
    <w:multiLevelType w:val="singleLevel"/>
    <w:tmpl w:val="61DEE3E6"/>
    <w:lvl w:ilvl="0">
      <w:start w:val="3"/>
      <w:numFmt w:val="decimal"/>
      <w:lvlText w:val="%1. "/>
      <w:legacy w:legacy="1" w:legacySpace="0" w:legacyIndent="360"/>
      <w:lvlJc w:val="left"/>
      <w:pPr>
        <w:ind w:left="1080" w:hanging="360"/>
      </w:pPr>
      <w:rPr>
        <w:sz w:val="24"/>
      </w:rPr>
    </w:lvl>
  </w:abstractNum>
  <w:num w:numId="1" w16cid:durableId="897470159">
    <w:abstractNumId w:val="3"/>
  </w:num>
  <w:num w:numId="2" w16cid:durableId="948052098">
    <w:abstractNumId w:val="9"/>
  </w:num>
  <w:num w:numId="3" w16cid:durableId="1812940905">
    <w:abstractNumId w:val="4"/>
  </w:num>
  <w:num w:numId="4" w16cid:durableId="430050659">
    <w:abstractNumId w:val="0"/>
  </w:num>
  <w:num w:numId="5" w16cid:durableId="152187473">
    <w:abstractNumId w:val="2"/>
  </w:num>
  <w:num w:numId="6" w16cid:durableId="1994020401">
    <w:abstractNumId w:val="6"/>
  </w:num>
  <w:num w:numId="7" w16cid:durableId="1617132478">
    <w:abstractNumId w:val="10"/>
  </w:num>
  <w:num w:numId="8" w16cid:durableId="144663747">
    <w:abstractNumId w:val="5"/>
  </w:num>
  <w:num w:numId="9" w16cid:durableId="993332857">
    <w:abstractNumId w:val="8"/>
  </w:num>
  <w:num w:numId="10" w16cid:durableId="1733887251">
    <w:abstractNumId w:val="1"/>
  </w:num>
  <w:num w:numId="11" w16cid:durableId="17892001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F8A"/>
    <w:rsid w:val="00010246"/>
    <w:rsid w:val="000147D0"/>
    <w:rsid w:val="00022DAE"/>
    <w:rsid w:val="000506C1"/>
    <w:rsid w:val="00082BBD"/>
    <w:rsid w:val="00092BD4"/>
    <w:rsid w:val="000B02E6"/>
    <w:rsid w:val="000D07D0"/>
    <w:rsid w:val="000F2E6E"/>
    <w:rsid w:val="00133A63"/>
    <w:rsid w:val="0014472A"/>
    <w:rsid w:val="00145162"/>
    <w:rsid w:val="0017581E"/>
    <w:rsid w:val="00177048"/>
    <w:rsid w:val="00183225"/>
    <w:rsid w:val="00196CF1"/>
    <w:rsid w:val="00197D4E"/>
    <w:rsid w:val="001A010B"/>
    <w:rsid w:val="001A4724"/>
    <w:rsid w:val="001B32F8"/>
    <w:rsid w:val="001C3BA8"/>
    <w:rsid w:val="001C7E0F"/>
    <w:rsid w:val="001E79FC"/>
    <w:rsid w:val="0021417E"/>
    <w:rsid w:val="002255BB"/>
    <w:rsid w:val="00256789"/>
    <w:rsid w:val="002673E4"/>
    <w:rsid w:val="0029789E"/>
    <w:rsid w:val="002C1107"/>
    <w:rsid w:val="002C35E3"/>
    <w:rsid w:val="0035280A"/>
    <w:rsid w:val="00360DB6"/>
    <w:rsid w:val="003A1E72"/>
    <w:rsid w:val="003C3320"/>
    <w:rsid w:val="003C5A34"/>
    <w:rsid w:val="003D09AD"/>
    <w:rsid w:val="004047C6"/>
    <w:rsid w:val="0046748C"/>
    <w:rsid w:val="0046768B"/>
    <w:rsid w:val="00490438"/>
    <w:rsid w:val="00490473"/>
    <w:rsid w:val="00491A4F"/>
    <w:rsid w:val="00493BEA"/>
    <w:rsid w:val="004B283E"/>
    <w:rsid w:val="004C6604"/>
    <w:rsid w:val="004D3F89"/>
    <w:rsid w:val="004E1A8B"/>
    <w:rsid w:val="004E4F8E"/>
    <w:rsid w:val="0051558D"/>
    <w:rsid w:val="00521A2D"/>
    <w:rsid w:val="00522F8A"/>
    <w:rsid w:val="00524A92"/>
    <w:rsid w:val="00540699"/>
    <w:rsid w:val="00565A58"/>
    <w:rsid w:val="00583796"/>
    <w:rsid w:val="00592887"/>
    <w:rsid w:val="005A25E2"/>
    <w:rsid w:val="005C2F0F"/>
    <w:rsid w:val="005D0F5A"/>
    <w:rsid w:val="005D4A50"/>
    <w:rsid w:val="005E2FDD"/>
    <w:rsid w:val="005E3F55"/>
    <w:rsid w:val="005F0B76"/>
    <w:rsid w:val="0061095C"/>
    <w:rsid w:val="00625097"/>
    <w:rsid w:val="00645ADF"/>
    <w:rsid w:val="0066471A"/>
    <w:rsid w:val="006739C0"/>
    <w:rsid w:val="006751B0"/>
    <w:rsid w:val="0068781E"/>
    <w:rsid w:val="0069548E"/>
    <w:rsid w:val="006A1761"/>
    <w:rsid w:val="006C39EF"/>
    <w:rsid w:val="006C5FAB"/>
    <w:rsid w:val="006E4AA9"/>
    <w:rsid w:val="007410FC"/>
    <w:rsid w:val="007510AD"/>
    <w:rsid w:val="0075430F"/>
    <w:rsid w:val="00754493"/>
    <w:rsid w:val="00795B0F"/>
    <w:rsid w:val="007A39C0"/>
    <w:rsid w:val="007B4DBB"/>
    <w:rsid w:val="007C65FD"/>
    <w:rsid w:val="00827CCB"/>
    <w:rsid w:val="00832DF9"/>
    <w:rsid w:val="00846D34"/>
    <w:rsid w:val="00855132"/>
    <w:rsid w:val="008A5976"/>
    <w:rsid w:val="008C6153"/>
    <w:rsid w:val="008E00F9"/>
    <w:rsid w:val="008E25DE"/>
    <w:rsid w:val="008F2311"/>
    <w:rsid w:val="00901814"/>
    <w:rsid w:val="00923EED"/>
    <w:rsid w:val="00944D6E"/>
    <w:rsid w:val="0095028C"/>
    <w:rsid w:val="00950FE4"/>
    <w:rsid w:val="00975210"/>
    <w:rsid w:val="009B7A52"/>
    <w:rsid w:val="009C4C61"/>
    <w:rsid w:val="009E6303"/>
    <w:rsid w:val="00A20D20"/>
    <w:rsid w:val="00A3086B"/>
    <w:rsid w:val="00A35A57"/>
    <w:rsid w:val="00A36567"/>
    <w:rsid w:val="00A774D0"/>
    <w:rsid w:val="00A97E24"/>
    <w:rsid w:val="00AD61E6"/>
    <w:rsid w:val="00AF2C68"/>
    <w:rsid w:val="00AF7DA3"/>
    <w:rsid w:val="00B03E6F"/>
    <w:rsid w:val="00B04C50"/>
    <w:rsid w:val="00B06EE4"/>
    <w:rsid w:val="00B261B1"/>
    <w:rsid w:val="00B262A3"/>
    <w:rsid w:val="00B31203"/>
    <w:rsid w:val="00B709CD"/>
    <w:rsid w:val="00B9026B"/>
    <w:rsid w:val="00BA4712"/>
    <w:rsid w:val="00BC773B"/>
    <w:rsid w:val="00BD1764"/>
    <w:rsid w:val="00BD5B42"/>
    <w:rsid w:val="00C00384"/>
    <w:rsid w:val="00C00FB6"/>
    <w:rsid w:val="00C0159F"/>
    <w:rsid w:val="00C13B70"/>
    <w:rsid w:val="00C22BF8"/>
    <w:rsid w:val="00C23D2A"/>
    <w:rsid w:val="00C2507A"/>
    <w:rsid w:val="00C26428"/>
    <w:rsid w:val="00C31AB0"/>
    <w:rsid w:val="00C406AE"/>
    <w:rsid w:val="00C72B95"/>
    <w:rsid w:val="00C91F42"/>
    <w:rsid w:val="00C97D14"/>
    <w:rsid w:val="00CC606A"/>
    <w:rsid w:val="00CE0939"/>
    <w:rsid w:val="00CF1406"/>
    <w:rsid w:val="00CF4ED8"/>
    <w:rsid w:val="00D5146A"/>
    <w:rsid w:val="00D55C43"/>
    <w:rsid w:val="00D61118"/>
    <w:rsid w:val="00D82220"/>
    <w:rsid w:val="00D959B4"/>
    <w:rsid w:val="00DA6E07"/>
    <w:rsid w:val="00DE0BE3"/>
    <w:rsid w:val="00E00706"/>
    <w:rsid w:val="00E15657"/>
    <w:rsid w:val="00E253CE"/>
    <w:rsid w:val="00E44BA6"/>
    <w:rsid w:val="00E57C00"/>
    <w:rsid w:val="00E83B3E"/>
    <w:rsid w:val="00EA010C"/>
    <w:rsid w:val="00EB25EA"/>
    <w:rsid w:val="00EC09EF"/>
    <w:rsid w:val="00ED63B5"/>
    <w:rsid w:val="00ED731E"/>
    <w:rsid w:val="00F43D21"/>
    <w:rsid w:val="00F4719B"/>
    <w:rsid w:val="00F54FE6"/>
    <w:rsid w:val="00F706A9"/>
    <w:rsid w:val="00FA155B"/>
    <w:rsid w:val="00FA1E15"/>
    <w:rsid w:val="00FB659E"/>
    <w:rsid w:val="00FC1604"/>
    <w:rsid w:val="00FC201C"/>
    <w:rsid w:val="00FD0E18"/>
    <w:rsid w:val="00FE521E"/>
    <w:rsid w:val="00FE5D45"/>
    <w:rsid w:val="00FF4E9D"/>
    <w:rsid w:val="00FF6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DFE0D"/>
  <w15:docId w15:val="{9395DD17-127B-453F-A2AB-088B2E744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D2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22F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22F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2F8A"/>
  </w:style>
  <w:style w:type="paragraph" w:styleId="BalloonText">
    <w:name w:val="Balloon Text"/>
    <w:basedOn w:val="Normal"/>
    <w:link w:val="BalloonTextChar"/>
    <w:uiPriority w:val="99"/>
    <w:semiHidden/>
    <w:unhideWhenUsed/>
    <w:rsid w:val="00522F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2F8A"/>
    <w:rPr>
      <w:rFonts w:ascii="tahoma" w:hAnsi="tahoma" w:cs="tahoma"/>
      <w:sz w:val="16"/>
      <w:szCs w:val="16"/>
    </w:rPr>
  </w:style>
  <w:style w:type="character" w:styleId="Hyperlink">
    <w:name w:val="Hyperlink"/>
    <w:rsid w:val="00ED731E"/>
    <w:rPr>
      <w:color w:val="0000FF"/>
      <w:u w:val="single"/>
    </w:rPr>
  </w:style>
  <w:style w:type="paragraph" w:styleId="NormalWeb">
    <w:name w:val="Normal (Web)"/>
    <w:basedOn w:val="Normal"/>
    <w:uiPriority w:val="99"/>
    <w:unhideWhenUsed/>
    <w:rsid w:val="00ED731E"/>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A36567"/>
    <w:pPr>
      <w:ind w:left="720"/>
      <w:contextualSpacing/>
    </w:pPr>
  </w:style>
  <w:style w:type="character" w:customStyle="1" w:styleId="apple-tab-span">
    <w:name w:val="apple-tab-span"/>
    <w:basedOn w:val="DefaultParagraphFont"/>
    <w:rsid w:val="00B04C50"/>
  </w:style>
  <w:style w:type="character" w:styleId="FollowedHyperlink">
    <w:name w:val="FollowedHyperlink"/>
    <w:basedOn w:val="DefaultParagraphFont"/>
    <w:uiPriority w:val="99"/>
    <w:semiHidden/>
    <w:unhideWhenUsed/>
    <w:rsid w:val="009B7A52"/>
    <w:rPr>
      <w:color w:val="800080" w:themeColor="followedHyperlink"/>
      <w:u w:val="single"/>
    </w:rPr>
  </w:style>
  <w:style w:type="character" w:styleId="UnresolvedMention">
    <w:name w:val="Unresolved Mention"/>
    <w:basedOn w:val="DefaultParagraphFont"/>
    <w:uiPriority w:val="99"/>
    <w:semiHidden/>
    <w:unhideWhenUsed/>
    <w:rsid w:val="007C65FD"/>
    <w:rPr>
      <w:color w:val="605E5C"/>
      <w:shd w:val="clear" w:color="auto" w:fill="E1DFDD"/>
    </w:rPr>
  </w:style>
  <w:style w:type="paragraph" w:styleId="Header">
    <w:name w:val="header"/>
    <w:basedOn w:val="Normal"/>
    <w:link w:val="HeaderChar"/>
    <w:uiPriority w:val="99"/>
    <w:unhideWhenUsed/>
    <w:rsid w:val="00AF7D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DA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475603">
      <w:bodyDiv w:val="1"/>
      <w:marLeft w:val="0"/>
      <w:marRight w:val="0"/>
      <w:marTop w:val="0"/>
      <w:marBottom w:val="0"/>
      <w:divBdr>
        <w:top w:val="none" w:sz="0" w:space="0" w:color="auto"/>
        <w:left w:val="none" w:sz="0" w:space="0" w:color="auto"/>
        <w:bottom w:val="none" w:sz="0" w:space="0" w:color="auto"/>
        <w:right w:val="none" w:sz="0" w:space="0" w:color="auto"/>
      </w:divBdr>
    </w:div>
    <w:div w:id="1412313655">
      <w:bodyDiv w:val="1"/>
      <w:marLeft w:val="0"/>
      <w:marRight w:val="0"/>
      <w:marTop w:val="0"/>
      <w:marBottom w:val="0"/>
      <w:divBdr>
        <w:top w:val="none" w:sz="0" w:space="0" w:color="auto"/>
        <w:left w:val="none" w:sz="0" w:space="0" w:color="auto"/>
        <w:bottom w:val="none" w:sz="0" w:space="0" w:color="auto"/>
        <w:right w:val="none" w:sz="0" w:space="0" w:color="auto"/>
      </w:divBdr>
    </w:div>
    <w:div w:id="1862746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ocialsciences.fresnostate.edu/about/index.html" TargetMode="External"/><Relationship Id="rId13" Type="http://schemas.openxmlformats.org/officeDocument/2006/relationships/hyperlink" Target="http://www.fresnostate.edu/catoffice/current/ethniccrs.html" TargetMode="External"/><Relationship Id="rId18" Type="http://schemas.openxmlformats.org/officeDocument/2006/relationships/hyperlink" Target="http://www.fresnostate.edu/catoffice/current/ethniccrs.html" TargetMode="External"/><Relationship Id="rId3" Type="http://schemas.openxmlformats.org/officeDocument/2006/relationships/styles" Target="styles.xml"/><Relationship Id="rId21" Type="http://schemas.openxmlformats.org/officeDocument/2006/relationships/hyperlink" Target="http://www.fresnostate.edu/catoffice/current/ethniccrs.html" TargetMode="External"/><Relationship Id="rId7" Type="http://schemas.openxmlformats.org/officeDocument/2006/relationships/endnotes" Target="endnotes.xml"/><Relationship Id="rId12" Type="http://schemas.openxmlformats.org/officeDocument/2006/relationships/hyperlink" Target="http://www.fresnostate.edu/catoffice/current/ethniccrs.html" TargetMode="External"/><Relationship Id="rId17" Type="http://schemas.openxmlformats.org/officeDocument/2006/relationships/hyperlink" Target="http://www.fresnostate.edu/catoffice/current/ethniccrs.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fresnostate.edu/catoffice/current/poliscicrs.html" TargetMode="External"/><Relationship Id="rId20" Type="http://schemas.openxmlformats.org/officeDocument/2006/relationships/hyperlink" Target="http://www.fresnostate.edu/catoffice/current/ethniccr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resnostate.edu/catoffice/current/ethniccrs.htm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fresnostate.edu/catoffice/current/sociolcrs.html" TargetMode="External"/><Relationship Id="rId23" Type="http://schemas.openxmlformats.org/officeDocument/2006/relationships/footer" Target="footer1.xml"/><Relationship Id="rId10" Type="http://schemas.openxmlformats.org/officeDocument/2006/relationships/hyperlink" Target="https://studentaffairs.fresnostate.edu/pcedi/aboutus/index.html" TargetMode="External"/><Relationship Id="rId19" Type="http://schemas.openxmlformats.org/officeDocument/2006/relationships/hyperlink" Target="http://www.fresnostate.edu/catoffice/current/ethniccrs.html" TargetMode="External"/><Relationship Id="rId4" Type="http://schemas.openxmlformats.org/officeDocument/2006/relationships/settings" Target="settings.xml"/><Relationship Id="rId9" Type="http://schemas.openxmlformats.org/officeDocument/2006/relationships/hyperlink" Target="https://president.fresnostate.edu/strategic-plan/timeline-updates.html" TargetMode="External"/><Relationship Id="rId14" Type="http://schemas.openxmlformats.org/officeDocument/2006/relationships/hyperlink" Target="http://www.fresnostate.edu/catoffice/current/ethniccrs.html" TargetMode="External"/><Relationship Id="rId22" Type="http://schemas.openxmlformats.org/officeDocument/2006/relationships/hyperlink" Target="http://www.fresnostate.edu/catoffice/current/ethniccr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2914F1-8078-4EB8-9C94-85E83F697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2079</Words>
  <Characters>11853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California State University Fresno</Company>
  <LinksUpToDate>false</LinksUpToDate>
  <CharactersWithSpaces>13905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mfernandez</dc:creator>
  <cp:lastModifiedBy>Doug Fraleigh</cp:lastModifiedBy>
  <cp:revision>2</cp:revision>
  <dcterms:created xsi:type="dcterms:W3CDTF">2025-10-09T17:52:00Z</dcterms:created>
  <dcterms:modified xsi:type="dcterms:W3CDTF">2025-10-09T17:52:00Z</dcterms:modified>
</cp:coreProperties>
</file>