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93395" w14:textId="77777777" w:rsidR="00294211" w:rsidRPr="00430F91" w:rsidRDefault="00F7645D" w:rsidP="00430F91">
      <w:pPr>
        <w:spacing w:line="240" w:lineRule="auto"/>
        <w:ind w:left="360"/>
        <w:jc w:val="center"/>
        <w:rPr>
          <w:rFonts w:ascii="Times New Roman" w:hAnsi="Times New Roman" w:cs="Times New Roman"/>
          <w:b/>
          <w:sz w:val="24"/>
          <w:szCs w:val="24"/>
        </w:rPr>
      </w:pPr>
      <w:r w:rsidRPr="00430F91">
        <w:rPr>
          <w:rFonts w:ascii="Times New Roman" w:hAnsi="Times New Roman" w:cs="Times New Roman"/>
          <w:b/>
          <w:sz w:val="24"/>
          <w:szCs w:val="24"/>
        </w:rPr>
        <w:t xml:space="preserve">Women’s Studies </w:t>
      </w:r>
      <w:r w:rsidR="001064B9" w:rsidRPr="00430F91">
        <w:rPr>
          <w:rFonts w:ascii="Times New Roman" w:hAnsi="Times New Roman" w:cs="Times New Roman"/>
          <w:b/>
          <w:sz w:val="24"/>
          <w:szCs w:val="24"/>
        </w:rPr>
        <w:t xml:space="preserve">Program </w:t>
      </w:r>
      <w:r w:rsidR="00DF2F58" w:rsidRPr="00430F91">
        <w:rPr>
          <w:rFonts w:ascii="Times New Roman" w:hAnsi="Times New Roman" w:cs="Times New Roman"/>
          <w:b/>
          <w:sz w:val="24"/>
          <w:szCs w:val="24"/>
        </w:rPr>
        <w:t>Assessment</w:t>
      </w:r>
      <w:r w:rsidR="00294211" w:rsidRPr="00430F91">
        <w:rPr>
          <w:rFonts w:ascii="Times New Roman" w:hAnsi="Times New Roman" w:cs="Times New Roman"/>
          <w:b/>
          <w:sz w:val="24"/>
          <w:szCs w:val="24"/>
        </w:rPr>
        <w:t xml:space="preserve"> Report</w:t>
      </w:r>
      <w:r w:rsidR="00430F91">
        <w:rPr>
          <w:rFonts w:ascii="Times New Roman" w:hAnsi="Times New Roman" w:cs="Times New Roman"/>
          <w:b/>
          <w:sz w:val="24"/>
          <w:szCs w:val="24"/>
        </w:rPr>
        <w:t xml:space="preserve"> Update</w:t>
      </w:r>
      <w:r w:rsidR="00294211" w:rsidRPr="00430F91">
        <w:rPr>
          <w:rFonts w:ascii="Times New Roman" w:hAnsi="Times New Roman" w:cs="Times New Roman"/>
          <w:b/>
          <w:sz w:val="24"/>
          <w:szCs w:val="24"/>
        </w:rPr>
        <w:t xml:space="preserve">:  </w:t>
      </w:r>
    </w:p>
    <w:p w14:paraId="594CCCDE" w14:textId="21446B2E" w:rsidR="001064B9" w:rsidRPr="00430F91" w:rsidRDefault="00F7645D" w:rsidP="00430F91">
      <w:pPr>
        <w:spacing w:line="240" w:lineRule="auto"/>
        <w:ind w:left="360"/>
        <w:jc w:val="center"/>
        <w:rPr>
          <w:rFonts w:ascii="Times New Roman" w:hAnsi="Times New Roman" w:cs="Times New Roman"/>
          <w:b/>
          <w:sz w:val="24"/>
          <w:szCs w:val="24"/>
        </w:rPr>
      </w:pPr>
      <w:r w:rsidRPr="00430F91">
        <w:rPr>
          <w:rFonts w:ascii="Times New Roman" w:hAnsi="Times New Roman" w:cs="Times New Roman"/>
          <w:b/>
          <w:sz w:val="24"/>
          <w:szCs w:val="24"/>
        </w:rPr>
        <w:t>FALL</w:t>
      </w:r>
      <w:r w:rsidR="00294211" w:rsidRPr="00430F91">
        <w:rPr>
          <w:rFonts w:ascii="Times New Roman" w:hAnsi="Times New Roman" w:cs="Times New Roman"/>
          <w:b/>
          <w:sz w:val="24"/>
          <w:szCs w:val="24"/>
        </w:rPr>
        <w:t xml:space="preserve"> REPORT </w:t>
      </w:r>
      <w:r w:rsidR="00C62974">
        <w:rPr>
          <w:rFonts w:ascii="Times New Roman" w:hAnsi="Times New Roman" w:cs="Times New Roman"/>
          <w:b/>
          <w:sz w:val="24"/>
          <w:szCs w:val="24"/>
        </w:rPr>
        <w:t>2015-2016</w:t>
      </w:r>
      <w:r w:rsidRPr="00430F91">
        <w:rPr>
          <w:rFonts w:ascii="Times New Roman" w:hAnsi="Times New Roman" w:cs="Times New Roman"/>
          <w:b/>
          <w:sz w:val="24"/>
          <w:szCs w:val="24"/>
        </w:rPr>
        <w:t xml:space="preserve"> </w:t>
      </w:r>
      <w:r w:rsidR="00294211" w:rsidRPr="00430F91">
        <w:rPr>
          <w:rFonts w:ascii="Times New Roman" w:hAnsi="Times New Roman" w:cs="Times New Roman"/>
          <w:b/>
          <w:sz w:val="24"/>
          <w:szCs w:val="24"/>
        </w:rPr>
        <w:t>PER PROVOST REQUEST</w:t>
      </w:r>
    </w:p>
    <w:p w14:paraId="725C56A8" w14:textId="77777777" w:rsidR="001064B9" w:rsidRPr="00430F91" w:rsidRDefault="001064B9" w:rsidP="00430F91">
      <w:pPr>
        <w:spacing w:line="240" w:lineRule="auto"/>
        <w:ind w:left="360"/>
        <w:jc w:val="center"/>
        <w:rPr>
          <w:rFonts w:ascii="Times New Roman" w:hAnsi="Times New Roman" w:cs="Times New Roman"/>
          <w:b/>
          <w:sz w:val="24"/>
          <w:szCs w:val="24"/>
        </w:rPr>
      </w:pPr>
      <w:r w:rsidRPr="00430F91">
        <w:rPr>
          <w:rFonts w:ascii="Times New Roman" w:hAnsi="Times New Roman" w:cs="Times New Roman"/>
          <w:b/>
          <w:sz w:val="24"/>
          <w:szCs w:val="24"/>
        </w:rPr>
        <w:t xml:space="preserve">Prepared by Professor </w:t>
      </w:r>
      <w:r w:rsidR="003A3DC9" w:rsidRPr="00430F91">
        <w:rPr>
          <w:rFonts w:ascii="Times New Roman" w:hAnsi="Times New Roman" w:cs="Times New Roman"/>
          <w:b/>
          <w:sz w:val="24"/>
          <w:szCs w:val="24"/>
        </w:rPr>
        <w:t>Kensinger</w:t>
      </w:r>
      <w:r w:rsidRPr="00430F91">
        <w:rPr>
          <w:rFonts w:ascii="Times New Roman" w:hAnsi="Times New Roman" w:cs="Times New Roman"/>
          <w:b/>
          <w:sz w:val="24"/>
          <w:szCs w:val="24"/>
        </w:rPr>
        <w:t>, Assessment Coordinator</w:t>
      </w:r>
    </w:p>
    <w:p w14:paraId="5B756E74" w14:textId="3A130674" w:rsidR="00DF2F58" w:rsidRPr="00430F91" w:rsidRDefault="00294211" w:rsidP="00430F91">
      <w:pPr>
        <w:spacing w:line="240" w:lineRule="auto"/>
        <w:jc w:val="center"/>
        <w:rPr>
          <w:rFonts w:ascii="Times New Roman" w:hAnsi="Times New Roman" w:cs="Times New Roman"/>
          <w:sz w:val="24"/>
          <w:szCs w:val="24"/>
        </w:rPr>
      </w:pPr>
      <w:r w:rsidRPr="00430F91">
        <w:rPr>
          <w:rFonts w:ascii="Times New Roman" w:hAnsi="Times New Roman" w:cs="Times New Roman"/>
          <w:b/>
          <w:sz w:val="24"/>
          <w:szCs w:val="24"/>
        </w:rPr>
        <w:t>Fall 201</w:t>
      </w:r>
      <w:r w:rsidR="00C62974">
        <w:rPr>
          <w:rFonts w:ascii="Times New Roman" w:hAnsi="Times New Roman" w:cs="Times New Roman"/>
          <w:b/>
          <w:sz w:val="24"/>
          <w:szCs w:val="24"/>
        </w:rPr>
        <w:t>6</w:t>
      </w:r>
    </w:p>
    <w:p w14:paraId="431B490F" w14:textId="25E19A10" w:rsidR="00193B0D" w:rsidRPr="00430F91" w:rsidRDefault="00193B0D" w:rsidP="00430F91">
      <w:pPr>
        <w:spacing w:line="240" w:lineRule="auto"/>
        <w:rPr>
          <w:rFonts w:ascii="Times New Roman" w:hAnsi="Times New Roman" w:cs="Times New Roman"/>
          <w:sz w:val="24"/>
          <w:szCs w:val="24"/>
        </w:rPr>
      </w:pPr>
      <w:r w:rsidRPr="00430F91">
        <w:rPr>
          <w:rFonts w:ascii="Times New Roman" w:hAnsi="Times New Roman" w:cs="Times New Roman"/>
          <w:sz w:val="24"/>
          <w:szCs w:val="24"/>
        </w:rPr>
        <w:t xml:space="preserve">Women’s Studies engaged in a number of </w:t>
      </w:r>
      <w:r w:rsidR="00681B86" w:rsidRPr="00430F91">
        <w:rPr>
          <w:rFonts w:ascii="Times New Roman" w:hAnsi="Times New Roman" w:cs="Times New Roman"/>
          <w:sz w:val="24"/>
          <w:szCs w:val="24"/>
        </w:rPr>
        <w:t xml:space="preserve">time-intensive </w:t>
      </w:r>
      <w:r w:rsidRPr="00430F91">
        <w:rPr>
          <w:rFonts w:ascii="Times New Roman" w:hAnsi="Times New Roman" w:cs="Times New Roman"/>
          <w:sz w:val="24"/>
          <w:szCs w:val="24"/>
        </w:rPr>
        <w:t>activities in 201</w:t>
      </w:r>
      <w:r w:rsidR="00C62974">
        <w:rPr>
          <w:rFonts w:ascii="Times New Roman" w:hAnsi="Times New Roman" w:cs="Times New Roman"/>
          <w:sz w:val="24"/>
          <w:szCs w:val="24"/>
        </w:rPr>
        <w:t xml:space="preserve">5-2-16 </w:t>
      </w:r>
      <w:r w:rsidRPr="00430F91">
        <w:rPr>
          <w:rFonts w:ascii="Times New Roman" w:hAnsi="Times New Roman" w:cs="Times New Roman"/>
          <w:sz w:val="24"/>
          <w:szCs w:val="24"/>
        </w:rPr>
        <w:t xml:space="preserve">related to assessment.  These included: </w:t>
      </w:r>
    </w:p>
    <w:p w14:paraId="1D53CACC" w14:textId="77777777" w:rsidR="00761A03" w:rsidRDefault="00761A03" w:rsidP="00761A03">
      <w:pPr>
        <w:pStyle w:val="ListParagraph"/>
        <w:numPr>
          <w:ilvl w:val="0"/>
          <w:numId w:val="11"/>
        </w:numPr>
      </w:pPr>
      <w:r>
        <w:t>We have begun implementing our 2015-2021 SOAP.  Our efforts this are in line with that SOAP document timeline, which states in 2015-2016 w</w:t>
      </w:r>
      <w:bookmarkStart w:id="0" w:name="_GoBack"/>
      <w:bookmarkEnd w:id="0"/>
      <w:r>
        <w:t xml:space="preserve">e will: </w:t>
      </w:r>
    </w:p>
    <w:p w14:paraId="3297B3A6" w14:textId="266819F5" w:rsidR="00761A03" w:rsidRDefault="00761A03" w:rsidP="00761A03">
      <w:pPr>
        <w:pStyle w:val="ListParagraph"/>
        <w:numPr>
          <w:ilvl w:val="1"/>
          <w:numId w:val="11"/>
        </w:numPr>
      </w:pPr>
      <w:r>
        <w:t>Complete work on the SOAP Alum</w:t>
      </w:r>
      <w:r w:rsidR="00AA679C">
        <w:t>n</w:t>
      </w:r>
      <w:r>
        <w:t xml:space="preserve">i Survey from our last SOAP document and Finalize the new SOAP. </w:t>
      </w:r>
    </w:p>
    <w:p w14:paraId="09B1222E" w14:textId="2C8B3F23" w:rsidR="00761A03" w:rsidRDefault="00761A03" w:rsidP="00761A03">
      <w:pPr>
        <w:pStyle w:val="ListParagraph"/>
        <w:numPr>
          <w:ilvl w:val="1"/>
          <w:numId w:val="11"/>
        </w:numPr>
        <w:spacing w:after="0" w:afterAutospacing="0"/>
      </w:pPr>
      <w:r>
        <w:t xml:space="preserve">Method 3: </w:t>
      </w:r>
      <w:r w:rsidR="00667061">
        <w:t xml:space="preserve">Administer </w:t>
      </w:r>
      <w:r>
        <w:t xml:space="preserve">Post Exam in a GE course. </w:t>
      </w:r>
    </w:p>
    <w:p w14:paraId="4B8FE65A" w14:textId="02B89656" w:rsidR="00761A03" w:rsidRDefault="00761A03" w:rsidP="00761A03">
      <w:pPr>
        <w:pStyle w:val="ListParagraph"/>
        <w:numPr>
          <w:ilvl w:val="0"/>
          <w:numId w:val="11"/>
        </w:numPr>
        <w:spacing w:after="0" w:afterAutospacing="0"/>
      </w:pPr>
      <w:r>
        <w:t xml:space="preserve">In fall </w:t>
      </w:r>
      <w:r w:rsidR="00AA679C">
        <w:t xml:space="preserve">2015 </w:t>
      </w:r>
      <w:r>
        <w:t xml:space="preserve">we engaged in closing the loop discussions on our alumni survey from summer 2015.  These were reported as part of our 2014-15 assessment activities.  </w:t>
      </w:r>
    </w:p>
    <w:p w14:paraId="567DC40C" w14:textId="6966BC68" w:rsidR="00C62974" w:rsidRDefault="00761A03" w:rsidP="002E7831">
      <w:pPr>
        <w:pStyle w:val="ListParagraph"/>
        <w:numPr>
          <w:ilvl w:val="0"/>
          <w:numId w:val="11"/>
        </w:numPr>
        <w:spacing w:after="0" w:afterAutospacing="0"/>
      </w:pPr>
      <w:r>
        <w:t>In the fall Women’s Studies also wrote, deliberated and approved its</w:t>
      </w:r>
      <w:r w:rsidR="0078384A">
        <w:t xml:space="preserve"> 2014-2015 </w:t>
      </w:r>
      <w:r>
        <w:t xml:space="preserve">department and GE </w:t>
      </w:r>
      <w:r w:rsidR="0078384A">
        <w:t>assessment report</w:t>
      </w:r>
      <w:r>
        <w:t>s</w:t>
      </w:r>
      <w:r w:rsidR="00C62974">
        <w:t xml:space="preserve">. </w:t>
      </w:r>
    </w:p>
    <w:p w14:paraId="2143B4F9" w14:textId="3284C174" w:rsidR="0078384A" w:rsidRDefault="0078384A" w:rsidP="0078384A">
      <w:pPr>
        <w:pStyle w:val="ListParagraph"/>
        <w:numPr>
          <w:ilvl w:val="1"/>
          <w:numId w:val="11"/>
        </w:numPr>
      </w:pPr>
      <w:r>
        <w:t xml:space="preserve">For the record:  In memo dated 4/16/2016, Dr. </w:t>
      </w:r>
      <w:proofErr w:type="spellStart"/>
      <w:r>
        <w:t>Jord</w:t>
      </w:r>
      <w:r w:rsidR="00761A03">
        <w:t>ine</w:t>
      </w:r>
      <w:proofErr w:type="spellEnd"/>
      <w:r>
        <w:t xml:space="preserve"> reports that the </w:t>
      </w:r>
      <w:r w:rsidRPr="00761A03">
        <w:rPr>
          <w:i/>
        </w:rPr>
        <w:t xml:space="preserve">The Learning Assessment Team </w:t>
      </w:r>
      <w:r>
        <w:t xml:space="preserve">review of </w:t>
      </w:r>
      <w:r w:rsidR="00AA679C">
        <w:t>o</w:t>
      </w:r>
      <w:r>
        <w:t xml:space="preserve">ur 2015-2016 reports </w:t>
      </w:r>
      <w:r w:rsidR="00AA679C">
        <w:t>s</w:t>
      </w:r>
      <w:r>
        <w:t>cored us at the 4 “</w:t>
      </w:r>
      <w:r w:rsidR="00761A03">
        <w:t>H</w:t>
      </w:r>
      <w:r>
        <w:t xml:space="preserve">ighly </w:t>
      </w:r>
      <w:r w:rsidR="00761A03">
        <w:t>D</w:t>
      </w:r>
      <w:r>
        <w:t>eveloped”</w:t>
      </w:r>
      <w:r w:rsidR="00761A03">
        <w:t xml:space="preserve"> level in all four rubric areas</w:t>
      </w:r>
      <w:r>
        <w:t xml:space="preserve">:   </w:t>
      </w:r>
    </w:p>
    <w:p w14:paraId="191EF94C" w14:textId="29FE5C21" w:rsidR="0078384A" w:rsidRDefault="0078384A" w:rsidP="0078384A">
      <w:pPr>
        <w:pStyle w:val="ListParagraph"/>
        <w:numPr>
          <w:ilvl w:val="2"/>
          <w:numId w:val="11"/>
        </w:numPr>
      </w:pPr>
      <w:r>
        <w:t>Alignment of S</w:t>
      </w:r>
      <w:r w:rsidR="00AA679C">
        <w:t>OAP</w:t>
      </w:r>
      <w:r>
        <w:t xml:space="preserve"> - 4</w:t>
      </w:r>
    </w:p>
    <w:p w14:paraId="544E850A" w14:textId="77777777" w:rsidR="0078384A" w:rsidRDefault="0078384A" w:rsidP="0078384A">
      <w:pPr>
        <w:pStyle w:val="ListParagraph"/>
        <w:numPr>
          <w:ilvl w:val="2"/>
          <w:numId w:val="11"/>
        </w:numPr>
      </w:pPr>
      <w:r>
        <w:t>Evidence and Discovery - 4</w:t>
      </w:r>
    </w:p>
    <w:p w14:paraId="6352C5D2" w14:textId="77777777" w:rsidR="0078384A" w:rsidRDefault="0078384A" w:rsidP="0078384A">
      <w:pPr>
        <w:pStyle w:val="ListParagraph"/>
        <w:numPr>
          <w:ilvl w:val="2"/>
          <w:numId w:val="11"/>
        </w:numPr>
      </w:pPr>
      <w:r>
        <w:t>Consideration of and use of results - 4</w:t>
      </w:r>
    </w:p>
    <w:p w14:paraId="797BE66C" w14:textId="77777777" w:rsidR="0078384A" w:rsidRDefault="0078384A" w:rsidP="0078384A">
      <w:pPr>
        <w:pStyle w:val="ListParagraph"/>
        <w:numPr>
          <w:ilvl w:val="2"/>
          <w:numId w:val="11"/>
        </w:numPr>
      </w:pPr>
      <w:r>
        <w:t>Overall Engagement in assessment - 4</w:t>
      </w:r>
    </w:p>
    <w:p w14:paraId="5272CBF4" w14:textId="005FFCF5" w:rsidR="00193B0D" w:rsidRDefault="00761A03" w:rsidP="00430F91">
      <w:pPr>
        <w:pStyle w:val="ListParagraph"/>
        <w:numPr>
          <w:ilvl w:val="0"/>
          <w:numId w:val="11"/>
        </w:numPr>
        <w:spacing w:after="0" w:afterAutospacing="0"/>
      </w:pPr>
      <w:r>
        <w:t>In the late fall</w:t>
      </w:r>
      <w:r w:rsidR="00AA679C">
        <w:t xml:space="preserve"> and</w:t>
      </w:r>
      <w:r w:rsidR="00D471A6">
        <w:t xml:space="preserve"> throughout the spring</w:t>
      </w:r>
      <w:r>
        <w:t>, the program assessment coordinator worked with the department to develop a new post-test instrument</w:t>
      </w:r>
      <w:r w:rsidR="00AE6DB9" w:rsidRPr="00430F91">
        <w:t xml:space="preserve"> </w:t>
      </w:r>
      <w:r w:rsidR="00C62974">
        <w:t xml:space="preserve">for WS 12—Critical Thinking, Gender issues, in </w:t>
      </w:r>
      <w:r w:rsidR="00D471A6">
        <w:t>spring</w:t>
      </w:r>
      <w:r w:rsidR="00C62974">
        <w:t xml:space="preserve"> 2016.</w:t>
      </w:r>
      <w:r>
        <w:t xml:space="preserve"> This would meet both departmental and GE assessment goals. </w:t>
      </w:r>
      <w:r w:rsidR="00C62974">
        <w:t xml:space="preserve">  This involved </w:t>
      </w:r>
      <w:r w:rsidR="009A7466">
        <w:t>all</w:t>
      </w:r>
      <w:r w:rsidR="00C62974">
        <w:t xml:space="preserve"> current </w:t>
      </w:r>
      <w:r w:rsidR="00B10B3E">
        <w:t>faculty</w:t>
      </w:r>
      <w:r w:rsidR="00C62974">
        <w:t xml:space="preserve"> teaching WS 12</w:t>
      </w:r>
      <w:r>
        <w:t xml:space="preserve"> in the </w:t>
      </w:r>
      <w:r w:rsidR="00D471A6">
        <w:t>spring</w:t>
      </w:r>
      <w:r w:rsidR="00C62974">
        <w:t xml:space="preserve">, </w:t>
      </w:r>
      <w:r w:rsidR="009A7466">
        <w:t>and was also</w:t>
      </w:r>
      <w:r w:rsidR="00C62974">
        <w:t xml:space="preserve"> reviewed by the entire faculty at faculty meetings.  It was truly a collaborative effort.   </w:t>
      </w:r>
    </w:p>
    <w:p w14:paraId="66B7BAC2" w14:textId="2B5304FE" w:rsidR="00C62974" w:rsidRDefault="009A7466" w:rsidP="00430F91">
      <w:pPr>
        <w:pStyle w:val="ListParagraph"/>
        <w:numPr>
          <w:ilvl w:val="0"/>
          <w:numId w:val="11"/>
        </w:numPr>
        <w:spacing w:after="0" w:afterAutospacing="0"/>
      </w:pPr>
      <w:r>
        <w:t>In May, 2016, the</w:t>
      </w:r>
      <w:r w:rsidR="00C62974">
        <w:t xml:space="preserve"> test </w:t>
      </w:r>
      <w:r w:rsidR="00E20988">
        <w:t xml:space="preserve">was administered three </w:t>
      </w:r>
      <w:r w:rsidR="00C62974">
        <w:t>sections</w:t>
      </w:r>
      <w:r>
        <w:t xml:space="preserve"> of WS 12</w:t>
      </w:r>
      <w:r w:rsidR="00C62974">
        <w:t>, one</w:t>
      </w:r>
      <w:r w:rsidR="00B10B3E">
        <w:t xml:space="preserve"> section of </w:t>
      </w:r>
      <w:r w:rsidR="00C62974">
        <w:t>each</w:t>
      </w:r>
      <w:r>
        <w:t xml:space="preserve"> </w:t>
      </w:r>
      <w:r w:rsidR="00B10B3E">
        <w:t xml:space="preserve">faculty </w:t>
      </w:r>
      <w:r>
        <w:t>teaching the course</w:t>
      </w:r>
      <w:r w:rsidR="00E20988">
        <w:t>, but as one instructor has since left the university, and GE only requires two sections of multiple section courses, we report two sections here</w:t>
      </w:r>
      <w:r w:rsidR="00C62974">
        <w:t>.</w:t>
      </w:r>
    </w:p>
    <w:p w14:paraId="3184813D" w14:textId="780C185A" w:rsidR="00C62974" w:rsidRPr="00430F91" w:rsidRDefault="009A7466" w:rsidP="00430F91">
      <w:pPr>
        <w:pStyle w:val="ListParagraph"/>
        <w:numPr>
          <w:ilvl w:val="0"/>
          <w:numId w:val="11"/>
        </w:numPr>
        <w:spacing w:after="0" w:afterAutospacing="0"/>
      </w:pPr>
      <w:r>
        <w:t xml:space="preserve">In </w:t>
      </w:r>
      <w:proofErr w:type="gramStart"/>
      <w:r>
        <w:t>Summer</w:t>
      </w:r>
      <w:proofErr w:type="gramEnd"/>
      <w:r>
        <w:t xml:space="preserve"> 2016, </w:t>
      </w:r>
      <w:r w:rsidR="00AA679C">
        <w:t>d</w:t>
      </w:r>
      <w:r w:rsidR="00C62974">
        <w:t xml:space="preserve">ata </w:t>
      </w:r>
      <w:r>
        <w:t xml:space="preserve">was entered into an </w:t>
      </w:r>
      <w:r w:rsidR="00C62974">
        <w:t>Excel spread</w:t>
      </w:r>
      <w:r>
        <w:t xml:space="preserve"> sheet (</w:t>
      </w:r>
      <w:r w:rsidR="00C62974">
        <w:t>which required some training for the assessment coordinator</w:t>
      </w:r>
      <w:r>
        <w:t>)</w:t>
      </w:r>
      <w:r w:rsidR="00C62974">
        <w:t xml:space="preserve">. </w:t>
      </w:r>
    </w:p>
    <w:p w14:paraId="3EF3C850" w14:textId="47F1D0D8" w:rsidR="004941BD" w:rsidRDefault="009A7466" w:rsidP="00430F91">
      <w:pPr>
        <w:pStyle w:val="ListParagraph"/>
        <w:numPr>
          <w:ilvl w:val="0"/>
          <w:numId w:val="11"/>
        </w:numPr>
        <w:spacing w:after="0" w:afterAutospacing="0"/>
      </w:pPr>
      <w:r>
        <w:t>August 17</w:t>
      </w:r>
      <w:proofErr w:type="gramStart"/>
      <w:r>
        <w:t>,2016</w:t>
      </w:r>
      <w:proofErr w:type="gramEnd"/>
      <w:r w:rsidR="00C62974">
        <w:t xml:space="preserve"> </w:t>
      </w:r>
      <w:r>
        <w:t xml:space="preserve"> the program held </w:t>
      </w:r>
      <w:r w:rsidR="00C62974">
        <w:t>closing the loop discussions at the annual retreat</w:t>
      </w:r>
      <w:r>
        <w:t>.</w:t>
      </w:r>
      <w:r w:rsidR="00C62974">
        <w:t xml:space="preserve"> </w:t>
      </w:r>
    </w:p>
    <w:p w14:paraId="2DA2036A" w14:textId="2619C2B5" w:rsidR="00C62974" w:rsidRPr="00430F91" w:rsidRDefault="00D471A6" w:rsidP="00430F91">
      <w:pPr>
        <w:pStyle w:val="ListParagraph"/>
        <w:numPr>
          <w:ilvl w:val="0"/>
          <w:numId w:val="11"/>
        </w:numPr>
        <w:spacing w:after="0" w:afterAutospacing="0"/>
      </w:pPr>
      <w:r>
        <w:t>In f</w:t>
      </w:r>
      <w:r w:rsidR="009A7466">
        <w:t>all 2016 the program deliberated and approved its 2015-2016 general and GE reports.</w:t>
      </w:r>
    </w:p>
    <w:p w14:paraId="770B21AD" w14:textId="77777777" w:rsidR="00B222D8" w:rsidRDefault="00B222D8" w:rsidP="00430F91">
      <w:pPr>
        <w:spacing w:line="240" w:lineRule="auto"/>
        <w:rPr>
          <w:rFonts w:ascii="Times New Roman" w:hAnsi="Times New Roman" w:cs="Times New Roman"/>
          <w:sz w:val="24"/>
          <w:szCs w:val="24"/>
        </w:rPr>
      </w:pPr>
    </w:p>
    <w:p w14:paraId="0117D35A" w14:textId="77777777" w:rsidR="00193B0D" w:rsidRPr="00430F91" w:rsidRDefault="00193B0D" w:rsidP="00430F91">
      <w:pPr>
        <w:spacing w:line="240" w:lineRule="auto"/>
        <w:rPr>
          <w:rFonts w:ascii="Times New Roman" w:hAnsi="Times New Roman" w:cs="Times New Roman"/>
          <w:sz w:val="24"/>
          <w:szCs w:val="24"/>
        </w:rPr>
      </w:pPr>
      <w:r w:rsidRPr="00430F91">
        <w:rPr>
          <w:rFonts w:ascii="Times New Roman" w:hAnsi="Times New Roman" w:cs="Times New Roman"/>
          <w:sz w:val="24"/>
          <w:szCs w:val="24"/>
        </w:rPr>
        <w:t xml:space="preserve">Below </w:t>
      </w:r>
      <w:r w:rsidR="00AE6DB9" w:rsidRPr="00430F91">
        <w:rPr>
          <w:rFonts w:ascii="Times New Roman" w:hAnsi="Times New Roman" w:cs="Times New Roman"/>
          <w:sz w:val="24"/>
          <w:szCs w:val="24"/>
        </w:rPr>
        <w:t>please find the Women’s Studies Program Assessment</w:t>
      </w:r>
      <w:r w:rsidRPr="00430F91">
        <w:rPr>
          <w:rFonts w:ascii="Times New Roman" w:hAnsi="Times New Roman" w:cs="Times New Roman"/>
          <w:sz w:val="24"/>
          <w:szCs w:val="24"/>
        </w:rPr>
        <w:t xml:space="preserve"> results</w:t>
      </w:r>
      <w:r w:rsidR="004941BD" w:rsidRPr="00430F91">
        <w:rPr>
          <w:rFonts w:ascii="Times New Roman" w:hAnsi="Times New Roman" w:cs="Times New Roman"/>
          <w:sz w:val="24"/>
          <w:szCs w:val="24"/>
        </w:rPr>
        <w:t xml:space="preserve"> to date.  </w:t>
      </w:r>
    </w:p>
    <w:p w14:paraId="0A13CD95" w14:textId="77777777" w:rsidR="00193B0D" w:rsidRPr="00430F91" w:rsidRDefault="00193B0D" w:rsidP="00430F91">
      <w:pPr>
        <w:spacing w:line="240" w:lineRule="auto"/>
        <w:rPr>
          <w:rFonts w:ascii="Times New Roman" w:hAnsi="Times New Roman" w:cs="Times New Roman"/>
          <w:b/>
          <w:sz w:val="24"/>
          <w:szCs w:val="24"/>
        </w:rPr>
      </w:pPr>
    </w:p>
    <w:p w14:paraId="34C29536" w14:textId="77777777" w:rsidR="00DF2F58" w:rsidRPr="00430F91" w:rsidRDefault="00DF2F58" w:rsidP="00430F91">
      <w:pPr>
        <w:spacing w:line="240" w:lineRule="auto"/>
        <w:rPr>
          <w:rFonts w:ascii="Times New Roman" w:hAnsi="Times New Roman" w:cs="Times New Roman"/>
          <w:b/>
          <w:sz w:val="24"/>
          <w:szCs w:val="24"/>
        </w:rPr>
      </w:pPr>
      <w:r w:rsidRPr="00430F91">
        <w:rPr>
          <w:rFonts w:ascii="Times New Roman" w:hAnsi="Times New Roman" w:cs="Times New Roman"/>
          <w:b/>
          <w:sz w:val="24"/>
          <w:szCs w:val="24"/>
        </w:rPr>
        <w:t>1) What learning outcomes did you assess?</w:t>
      </w:r>
    </w:p>
    <w:p w14:paraId="27E313EB" w14:textId="2003A0A1" w:rsidR="00B25337" w:rsidRPr="00AF231C" w:rsidRDefault="00B25337" w:rsidP="00B222D8">
      <w:pPr>
        <w:pStyle w:val="ListParagraph"/>
        <w:spacing w:after="0" w:afterAutospacing="0"/>
        <w:rPr>
          <w:i/>
        </w:rPr>
      </w:pPr>
      <w:r w:rsidRPr="00AF231C">
        <w:rPr>
          <w:i/>
        </w:rPr>
        <w:t xml:space="preserve">WS </w:t>
      </w:r>
      <w:r w:rsidR="00C62974" w:rsidRPr="00AF231C">
        <w:rPr>
          <w:i/>
        </w:rPr>
        <w:t>12—Critical Thinking: Gender Issues</w:t>
      </w:r>
    </w:p>
    <w:p w14:paraId="38831E39" w14:textId="7BB69B31" w:rsidR="00D36C32" w:rsidRDefault="00DF2F58" w:rsidP="00D36C32">
      <w:pPr>
        <w:numPr>
          <w:ilvl w:val="0"/>
          <w:numId w:val="16"/>
        </w:numPr>
        <w:spacing w:line="240" w:lineRule="auto"/>
        <w:rPr>
          <w:rFonts w:ascii="Times New Roman" w:eastAsia="Times New Roman" w:hAnsi="Times New Roman" w:cs="Times New Roman"/>
          <w:sz w:val="24"/>
          <w:szCs w:val="24"/>
        </w:rPr>
      </w:pPr>
      <w:r w:rsidRPr="00AF231C">
        <w:rPr>
          <w:rFonts w:ascii="Times New Roman" w:hAnsi="Times New Roman" w:cs="Times New Roman"/>
          <w:sz w:val="24"/>
          <w:szCs w:val="24"/>
        </w:rPr>
        <w:t xml:space="preserve">In </w:t>
      </w:r>
      <w:r w:rsidR="00D471A6">
        <w:rPr>
          <w:rFonts w:ascii="Times New Roman" w:hAnsi="Times New Roman" w:cs="Times New Roman"/>
          <w:sz w:val="24"/>
          <w:szCs w:val="24"/>
        </w:rPr>
        <w:t>spring</w:t>
      </w:r>
      <w:r w:rsidR="00C62974" w:rsidRPr="00AF231C">
        <w:rPr>
          <w:rFonts w:ascii="Times New Roman" w:hAnsi="Times New Roman" w:cs="Times New Roman"/>
          <w:sz w:val="24"/>
          <w:szCs w:val="24"/>
        </w:rPr>
        <w:t xml:space="preserve"> 2016</w:t>
      </w:r>
      <w:r w:rsidRPr="00AF231C">
        <w:rPr>
          <w:rFonts w:ascii="Times New Roman" w:hAnsi="Times New Roman" w:cs="Times New Roman"/>
          <w:sz w:val="24"/>
          <w:szCs w:val="24"/>
        </w:rPr>
        <w:t xml:space="preserve"> Women’s Studies used a </w:t>
      </w:r>
      <w:r w:rsidR="003A3DC9" w:rsidRPr="00AF231C">
        <w:rPr>
          <w:rFonts w:ascii="Times New Roman" w:hAnsi="Times New Roman" w:cs="Times New Roman"/>
          <w:sz w:val="24"/>
          <w:szCs w:val="24"/>
        </w:rPr>
        <w:t>posttest</w:t>
      </w:r>
      <w:r w:rsidRPr="00AF231C">
        <w:rPr>
          <w:rFonts w:ascii="Times New Roman" w:hAnsi="Times New Roman" w:cs="Times New Roman"/>
          <w:sz w:val="24"/>
          <w:szCs w:val="24"/>
        </w:rPr>
        <w:t xml:space="preserve"> to assess learning in WS 110:  Representations of </w:t>
      </w:r>
      <w:r w:rsidR="00231083" w:rsidRPr="00AF231C">
        <w:rPr>
          <w:rFonts w:ascii="Times New Roman" w:hAnsi="Times New Roman" w:cs="Times New Roman"/>
          <w:sz w:val="24"/>
          <w:szCs w:val="24"/>
        </w:rPr>
        <w:t>Women</w:t>
      </w:r>
      <w:r w:rsidRPr="00AF231C">
        <w:rPr>
          <w:rFonts w:ascii="Times New Roman" w:hAnsi="Times New Roman" w:cs="Times New Roman"/>
          <w:sz w:val="24"/>
          <w:szCs w:val="24"/>
        </w:rPr>
        <w:t xml:space="preserve">.  </w:t>
      </w:r>
      <w:r w:rsidR="00AF231C" w:rsidRPr="00AF231C">
        <w:rPr>
          <w:rFonts w:ascii="Times New Roman" w:hAnsi="Times New Roman" w:cs="Times New Roman"/>
          <w:sz w:val="24"/>
          <w:szCs w:val="24"/>
        </w:rPr>
        <w:t xml:space="preserve">The test was a newly developed instrument.  </w:t>
      </w:r>
    </w:p>
    <w:p w14:paraId="2EE1CC88" w14:textId="32E7069D" w:rsidR="00D36C32" w:rsidRPr="00D36C32" w:rsidRDefault="00AF231C" w:rsidP="00D36C32">
      <w:pPr>
        <w:numPr>
          <w:ilvl w:val="1"/>
          <w:numId w:val="16"/>
        </w:numPr>
        <w:spacing w:line="240" w:lineRule="auto"/>
        <w:rPr>
          <w:rFonts w:ascii="Times New Roman" w:eastAsia="Times New Roman" w:hAnsi="Times New Roman" w:cs="Times New Roman"/>
          <w:sz w:val="24"/>
          <w:szCs w:val="24"/>
        </w:rPr>
      </w:pPr>
      <w:r w:rsidRPr="00E42593">
        <w:rPr>
          <w:rFonts w:ascii="Times New Roman" w:hAnsi="Times New Roman" w:cs="Times New Roman"/>
          <w:b/>
          <w:i/>
          <w:sz w:val="24"/>
          <w:szCs w:val="24"/>
        </w:rPr>
        <w:t>For W</w:t>
      </w:r>
      <w:r w:rsidR="00AE6DB9" w:rsidRPr="00E42593">
        <w:rPr>
          <w:rFonts w:ascii="Times New Roman" w:hAnsi="Times New Roman" w:cs="Times New Roman"/>
          <w:b/>
          <w:i/>
          <w:sz w:val="24"/>
          <w:szCs w:val="24"/>
        </w:rPr>
        <w:t>omen’s Studies SOA</w:t>
      </w:r>
      <w:r w:rsidR="00FC18F1" w:rsidRPr="00E42593">
        <w:rPr>
          <w:rFonts w:ascii="Times New Roman" w:hAnsi="Times New Roman" w:cs="Times New Roman"/>
          <w:b/>
          <w:i/>
          <w:sz w:val="24"/>
          <w:szCs w:val="24"/>
        </w:rPr>
        <w:t>P</w:t>
      </w:r>
      <w:r w:rsidR="00D36C32" w:rsidRPr="00E42593">
        <w:rPr>
          <w:rFonts w:ascii="Times New Roman" w:hAnsi="Times New Roman" w:cs="Times New Roman"/>
          <w:b/>
          <w:i/>
          <w:sz w:val="24"/>
          <w:szCs w:val="24"/>
        </w:rPr>
        <w:t xml:space="preserve"> purposes the test targeted</w:t>
      </w:r>
      <w:r w:rsidR="00D36C32" w:rsidRPr="00D36C32">
        <w:rPr>
          <w:rFonts w:ascii="Times New Roman" w:hAnsi="Times New Roman" w:cs="Times New Roman"/>
          <w:sz w:val="24"/>
          <w:szCs w:val="24"/>
        </w:rPr>
        <w:t xml:space="preserve"> </w:t>
      </w:r>
    </w:p>
    <w:p w14:paraId="71205BBD" w14:textId="05A19231" w:rsidR="00E42593" w:rsidRPr="001B1E24" w:rsidRDefault="00F23CC0" w:rsidP="001B1E24">
      <w:pPr>
        <w:spacing w:line="240" w:lineRule="auto"/>
        <w:ind w:left="1440"/>
        <w:rPr>
          <w:rFonts w:ascii="Times New Roman" w:hAnsi="Times New Roman" w:cs="Times New Roman"/>
          <w:sz w:val="24"/>
          <w:szCs w:val="24"/>
        </w:rPr>
        <w:sectPr w:rsidR="00E42593" w:rsidRPr="001B1E24" w:rsidSect="00E42593">
          <w:headerReference w:type="default" r:id="rId8"/>
          <w:footnotePr>
            <w:numFmt w:val="chicago"/>
          </w:footnotePr>
          <w:type w:val="continuous"/>
          <w:pgSz w:w="12240" w:h="15840"/>
          <w:pgMar w:top="1440" w:right="1440" w:bottom="1440" w:left="1440" w:header="720" w:footer="720" w:gutter="0"/>
          <w:cols w:space="720"/>
          <w:docGrid w:linePitch="360"/>
        </w:sectPr>
      </w:pPr>
      <w:r w:rsidRPr="001B1E24">
        <w:rPr>
          <w:rFonts w:ascii="Times New Roman" w:hAnsi="Times New Roman" w:cs="Times New Roman"/>
          <w:sz w:val="24"/>
          <w:szCs w:val="24"/>
        </w:rPr>
        <w:lastRenderedPageBreak/>
        <w:t>SLO</w:t>
      </w:r>
      <w:r w:rsidR="00DF2F58" w:rsidRPr="001B1E24">
        <w:rPr>
          <w:rFonts w:ascii="Times New Roman" w:hAnsi="Times New Roman" w:cs="Times New Roman"/>
          <w:sz w:val="24"/>
          <w:szCs w:val="24"/>
        </w:rPr>
        <w:t xml:space="preserve"> </w:t>
      </w:r>
      <w:r w:rsidR="006A138A" w:rsidRPr="001B1E24">
        <w:rPr>
          <w:rFonts w:ascii="Times New Roman" w:hAnsi="Times New Roman" w:cs="Times New Roman"/>
          <w:sz w:val="24"/>
          <w:szCs w:val="24"/>
        </w:rPr>
        <w:t>1</w:t>
      </w:r>
      <w:r w:rsidR="00FC18F1" w:rsidRPr="001B1E24">
        <w:rPr>
          <w:rFonts w:ascii="Times New Roman" w:hAnsi="Times New Roman" w:cs="Times New Roman"/>
          <w:sz w:val="24"/>
          <w:szCs w:val="24"/>
        </w:rPr>
        <w:t>--</w:t>
      </w:r>
      <w:r w:rsidR="001B1E24" w:rsidRPr="001B1E24">
        <w:t xml:space="preserve"> </w:t>
      </w:r>
      <w:r w:rsidR="001B1E24" w:rsidRPr="001B1E24">
        <w:rPr>
          <w:rFonts w:ascii="Times New Roman" w:hAnsi="Times New Roman" w:cs="Times New Roman"/>
          <w:sz w:val="24"/>
          <w:szCs w:val="24"/>
        </w:rPr>
        <w:t>Students will demonstrate their comprehension of both the status of women in society and gender, as well as the unique impact of gender ideology on women.</w:t>
      </w:r>
    </w:p>
    <w:p w14:paraId="0F4D7D1E" w14:textId="77777777" w:rsidR="00D56DD8" w:rsidRDefault="00D56DD8" w:rsidP="00D36C32">
      <w:pPr>
        <w:spacing w:line="240" w:lineRule="auto"/>
        <w:ind w:left="1440" w:firstLine="360"/>
        <w:rPr>
          <w:rFonts w:ascii="Times New Roman" w:hAnsi="Times New Roman" w:cs="Times New Roman"/>
          <w:sz w:val="24"/>
          <w:szCs w:val="24"/>
        </w:rPr>
      </w:pPr>
    </w:p>
    <w:p w14:paraId="411509DD" w14:textId="70DD35A3" w:rsidR="003C1340" w:rsidRPr="001B1E24" w:rsidRDefault="00F23CC0" w:rsidP="00F85C32">
      <w:pPr>
        <w:spacing w:line="240" w:lineRule="auto"/>
        <w:ind w:left="720" w:firstLine="720"/>
        <w:rPr>
          <w:rFonts w:ascii="Times New Roman" w:hAnsi="Times New Roman" w:cs="Times New Roman"/>
          <w:sz w:val="24"/>
          <w:szCs w:val="24"/>
        </w:rPr>
      </w:pPr>
      <w:r w:rsidRPr="001B1E24">
        <w:rPr>
          <w:rFonts w:ascii="Times New Roman" w:hAnsi="Times New Roman" w:cs="Times New Roman"/>
          <w:sz w:val="24"/>
          <w:szCs w:val="24"/>
        </w:rPr>
        <w:t>SLO</w:t>
      </w:r>
      <w:r w:rsidR="00DF2F58" w:rsidRPr="001B1E24">
        <w:rPr>
          <w:rFonts w:ascii="Times New Roman" w:hAnsi="Times New Roman" w:cs="Times New Roman"/>
          <w:sz w:val="24"/>
          <w:szCs w:val="24"/>
        </w:rPr>
        <w:t xml:space="preserve"> </w:t>
      </w:r>
      <w:r w:rsidR="006A138A" w:rsidRPr="001B1E24">
        <w:rPr>
          <w:rFonts w:ascii="Times New Roman" w:hAnsi="Times New Roman" w:cs="Times New Roman"/>
          <w:sz w:val="24"/>
          <w:szCs w:val="24"/>
        </w:rPr>
        <w:t>4</w:t>
      </w:r>
      <w:r w:rsidR="00FC18F1" w:rsidRPr="001B1E24">
        <w:rPr>
          <w:rFonts w:ascii="Times New Roman" w:hAnsi="Times New Roman" w:cs="Times New Roman"/>
          <w:sz w:val="24"/>
          <w:szCs w:val="24"/>
        </w:rPr>
        <w:t>--</w:t>
      </w:r>
      <w:r w:rsidR="001B1E24" w:rsidRPr="001B1E24">
        <w:t xml:space="preserve"> </w:t>
      </w:r>
      <w:r w:rsidR="001B1E24" w:rsidRPr="001B1E24">
        <w:rPr>
          <w:rFonts w:ascii="Times New Roman" w:hAnsi="Times New Roman" w:cs="Times New Roman"/>
          <w:sz w:val="24"/>
          <w:szCs w:val="24"/>
        </w:rPr>
        <w:t>Students will demonstrate “information literacy”.</w:t>
      </w:r>
    </w:p>
    <w:p w14:paraId="1BD41104" w14:textId="77777777" w:rsidR="003C1340" w:rsidRDefault="003C1340" w:rsidP="00A8304C">
      <w:pPr>
        <w:spacing w:line="240" w:lineRule="auto"/>
        <w:ind w:left="1800"/>
        <w:rPr>
          <w:rFonts w:ascii="Times New Roman" w:hAnsi="Times New Roman" w:cs="Times New Roman"/>
          <w:sz w:val="24"/>
          <w:szCs w:val="24"/>
        </w:rPr>
      </w:pPr>
    </w:p>
    <w:p w14:paraId="20A11022" w14:textId="28152360" w:rsidR="001064B9" w:rsidRPr="00430F91" w:rsidRDefault="00DF2F58" w:rsidP="00430F91">
      <w:pPr>
        <w:spacing w:line="240" w:lineRule="auto"/>
        <w:rPr>
          <w:rFonts w:ascii="Times New Roman" w:hAnsi="Times New Roman" w:cs="Times New Roman"/>
          <w:b/>
          <w:sz w:val="24"/>
          <w:szCs w:val="24"/>
        </w:rPr>
      </w:pPr>
      <w:r w:rsidRPr="00430F91">
        <w:rPr>
          <w:rFonts w:ascii="Times New Roman" w:hAnsi="Times New Roman" w:cs="Times New Roman"/>
          <w:b/>
          <w:sz w:val="24"/>
          <w:szCs w:val="24"/>
        </w:rPr>
        <w:t>2) What</w:t>
      </w:r>
      <w:r w:rsidR="00F96F48" w:rsidRPr="00430F91">
        <w:rPr>
          <w:rFonts w:ascii="Times New Roman" w:hAnsi="Times New Roman" w:cs="Times New Roman"/>
          <w:b/>
          <w:sz w:val="24"/>
          <w:szCs w:val="24"/>
        </w:rPr>
        <w:t xml:space="preserve"> instruments/</w:t>
      </w:r>
      <w:r w:rsidRPr="00430F91">
        <w:rPr>
          <w:rFonts w:ascii="Times New Roman" w:hAnsi="Times New Roman" w:cs="Times New Roman"/>
          <w:b/>
          <w:sz w:val="24"/>
          <w:szCs w:val="24"/>
        </w:rPr>
        <w:t>measures did you use to assess the learning outcomes?</w:t>
      </w:r>
    </w:p>
    <w:p w14:paraId="10B98FC3" w14:textId="43738556" w:rsidR="004761C4" w:rsidRPr="00430F91" w:rsidRDefault="00DF2F58" w:rsidP="00430F91">
      <w:pPr>
        <w:spacing w:line="240" w:lineRule="auto"/>
        <w:rPr>
          <w:rFonts w:ascii="Times New Roman" w:eastAsia="Calibri" w:hAnsi="Times New Roman" w:cs="Times New Roman"/>
          <w:sz w:val="24"/>
          <w:szCs w:val="24"/>
        </w:rPr>
      </w:pPr>
      <w:r w:rsidRPr="00430F91">
        <w:rPr>
          <w:rFonts w:ascii="Times New Roman" w:hAnsi="Times New Roman" w:cs="Times New Roman"/>
          <w:sz w:val="24"/>
          <w:szCs w:val="24"/>
        </w:rPr>
        <w:br/>
      </w:r>
    </w:p>
    <w:p w14:paraId="39CCE6BC" w14:textId="0B1109C8" w:rsidR="00B25337" w:rsidRDefault="00B25337" w:rsidP="00430F91">
      <w:pPr>
        <w:spacing w:line="240" w:lineRule="auto"/>
        <w:rPr>
          <w:rFonts w:ascii="Times New Roman" w:hAnsi="Times New Roman" w:cs="Times New Roman"/>
          <w:i/>
          <w:sz w:val="24"/>
          <w:szCs w:val="24"/>
        </w:rPr>
      </w:pPr>
      <w:r>
        <w:rPr>
          <w:rFonts w:ascii="Times New Roman" w:hAnsi="Times New Roman" w:cs="Times New Roman"/>
          <w:i/>
          <w:sz w:val="24"/>
          <w:szCs w:val="24"/>
        </w:rPr>
        <w:t>WS 1</w:t>
      </w:r>
      <w:r w:rsidR="00D36C32">
        <w:rPr>
          <w:rFonts w:ascii="Times New Roman" w:hAnsi="Times New Roman" w:cs="Times New Roman"/>
          <w:i/>
          <w:sz w:val="24"/>
          <w:szCs w:val="24"/>
        </w:rPr>
        <w:t>2—Critical Thinking: Gender Issues</w:t>
      </w:r>
      <w:r>
        <w:rPr>
          <w:rFonts w:ascii="Times New Roman" w:hAnsi="Times New Roman" w:cs="Times New Roman"/>
          <w:i/>
          <w:sz w:val="24"/>
          <w:szCs w:val="24"/>
        </w:rPr>
        <w:t xml:space="preserve"> </w:t>
      </w:r>
    </w:p>
    <w:p w14:paraId="4BAC5CA4" w14:textId="7501EDFD" w:rsidR="009E4373" w:rsidRDefault="00D36C32" w:rsidP="00430F91">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program engaged in an intensive effort to develop a new post-test multiple choice instrument for WS 12 that required several months.  The program wishes to recognize our </w:t>
      </w:r>
      <w:r w:rsidR="009E4373">
        <w:rPr>
          <w:rFonts w:ascii="Times New Roman" w:hAnsi="Times New Roman" w:cs="Times New Roman"/>
          <w:sz w:val="24"/>
          <w:szCs w:val="24"/>
        </w:rPr>
        <w:t>non-tenure track faculty who</w:t>
      </w:r>
      <w:r>
        <w:rPr>
          <w:rFonts w:ascii="Times New Roman" w:hAnsi="Times New Roman" w:cs="Times New Roman"/>
          <w:sz w:val="24"/>
          <w:szCs w:val="24"/>
        </w:rPr>
        <w:t xml:space="preserve"> were instrument</w:t>
      </w:r>
      <w:r w:rsidR="00A31DB0">
        <w:rPr>
          <w:rFonts w:ascii="Times New Roman" w:hAnsi="Times New Roman" w:cs="Times New Roman"/>
          <w:sz w:val="24"/>
          <w:szCs w:val="24"/>
        </w:rPr>
        <w:t>al in our assessment efforts this year, as all sections of thi</w:t>
      </w:r>
      <w:r w:rsidR="009E4373">
        <w:rPr>
          <w:rFonts w:ascii="Times New Roman" w:hAnsi="Times New Roman" w:cs="Times New Roman"/>
          <w:sz w:val="24"/>
          <w:szCs w:val="24"/>
        </w:rPr>
        <w:t xml:space="preserve">s course were taught by non-tenure track faculty.  </w:t>
      </w:r>
      <w:r w:rsidR="00A31DB0">
        <w:rPr>
          <w:rFonts w:ascii="Times New Roman" w:hAnsi="Times New Roman" w:cs="Times New Roman"/>
          <w:sz w:val="24"/>
          <w:szCs w:val="24"/>
        </w:rPr>
        <w:t xml:space="preserve"> Enid Perez and Natasha </w:t>
      </w:r>
      <w:proofErr w:type="spellStart"/>
      <w:r w:rsidR="00A31DB0">
        <w:rPr>
          <w:rFonts w:ascii="Times New Roman" w:hAnsi="Times New Roman" w:cs="Times New Roman"/>
          <w:sz w:val="24"/>
          <w:szCs w:val="24"/>
        </w:rPr>
        <w:t>Hagaman</w:t>
      </w:r>
      <w:proofErr w:type="spellEnd"/>
      <w:r w:rsidR="00AA679C">
        <w:rPr>
          <w:rFonts w:ascii="Times New Roman" w:hAnsi="Times New Roman" w:cs="Times New Roman"/>
          <w:sz w:val="24"/>
          <w:szCs w:val="24"/>
        </w:rPr>
        <w:t>-Cummins</w:t>
      </w:r>
      <w:r w:rsidR="00A31DB0">
        <w:rPr>
          <w:rFonts w:ascii="Times New Roman" w:hAnsi="Times New Roman" w:cs="Times New Roman"/>
          <w:sz w:val="24"/>
          <w:szCs w:val="24"/>
        </w:rPr>
        <w:t xml:space="preserve"> are particularly recognized for their efforts in developing this instrument.  The</w:t>
      </w:r>
      <w:r w:rsidR="009E4373">
        <w:rPr>
          <w:rFonts w:ascii="Times New Roman" w:hAnsi="Times New Roman" w:cs="Times New Roman"/>
          <w:sz w:val="24"/>
          <w:szCs w:val="24"/>
        </w:rPr>
        <w:t xml:space="preserve">y </w:t>
      </w:r>
      <w:r w:rsidR="00A31DB0">
        <w:rPr>
          <w:rFonts w:ascii="Times New Roman" w:hAnsi="Times New Roman" w:cs="Times New Roman"/>
          <w:sz w:val="24"/>
          <w:szCs w:val="24"/>
        </w:rPr>
        <w:t>me</w:t>
      </w:r>
      <w:r>
        <w:rPr>
          <w:rFonts w:ascii="Times New Roman" w:hAnsi="Times New Roman" w:cs="Times New Roman"/>
          <w:sz w:val="24"/>
          <w:szCs w:val="24"/>
        </w:rPr>
        <w:t xml:space="preserve">t at least twice with </w:t>
      </w:r>
      <w:r w:rsidR="009E4373">
        <w:rPr>
          <w:rFonts w:ascii="Times New Roman" w:hAnsi="Times New Roman" w:cs="Times New Roman"/>
          <w:sz w:val="24"/>
          <w:szCs w:val="24"/>
        </w:rPr>
        <w:t>the program</w:t>
      </w:r>
      <w:r w:rsidR="00122B11">
        <w:rPr>
          <w:rFonts w:ascii="Times New Roman" w:hAnsi="Times New Roman" w:cs="Times New Roman"/>
          <w:sz w:val="24"/>
          <w:szCs w:val="24"/>
        </w:rPr>
        <w:t xml:space="preserve"> </w:t>
      </w:r>
      <w:r w:rsidR="00A31DB0">
        <w:rPr>
          <w:rFonts w:ascii="Times New Roman" w:hAnsi="Times New Roman" w:cs="Times New Roman"/>
          <w:sz w:val="24"/>
          <w:szCs w:val="24"/>
        </w:rPr>
        <w:t xml:space="preserve">assessment coordinator to provide feedback on exam questions, provided copies of </w:t>
      </w:r>
      <w:r w:rsidR="009E4373">
        <w:rPr>
          <w:rFonts w:ascii="Times New Roman" w:hAnsi="Times New Roman" w:cs="Times New Roman"/>
          <w:sz w:val="24"/>
          <w:szCs w:val="24"/>
        </w:rPr>
        <w:t xml:space="preserve">their own </w:t>
      </w:r>
      <w:r w:rsidR="00A31DB0">
        <w:rPr>
          <w:rFonts w:ascii="Times New Roman" w:hAnsi="Times New Roman" w:cs="Times New Roman"/>
          <w:sz w:val="24"/>
          <w:szCs w:val="24"/>
        </w:rPr>
        <w:t xml:space="preserve">exams, </w:t>
      </w:r>
      <w:r w:rsidR="00667061">
        <w:rPr>
          <w:rFonts w:ascii="Times New Roman" w:hAnsi="Times New Roman" w:cs="Times New Roman"/>
          <w:sz w:val="24"/>
          <w:szCs w:val="24"/>
        </w:rPr>
        <w:t xml:space="preserve">and </w:t>
      </w:r>
      <w:r w:rsidR="00A31DB0">
        <w:rPr>
          <w:rFonts w:ascii="Times New Roman" w:hAnsi="Times New Roman" w:cs="Times New Roman"/>
          <w:sz w:val="24"/>
          <w:szCs w:val="24"/>
        </w:rPr>
        <w:t xml:space="preserve">reviewed and assessed early drafts and of the instrument.  All of this work was well beyond their assigned duties helping create a more comprehensive instrument suitable to the different topical and pedagogical approaches across classrooms.   </w:t>
      </w:r>
    </w:p>
    <w:p w14:paraId="3B45BC25" w14:textId="77777777" w:rsidR="00F85C32" w:rsidRDefault="00F85C32" w:rsidP="00430F91">
      <w:pPr>
        <w:spacing w:line="240" w:lineRule="auto"/>
        <w:rPr>
          <w:rFonts w:ascii="Times New Roman" w:hAnsi="Times New Roman" w:cs="Times New Roman"/>
          <w:sz w:val="24"/>
          <w:szCs w:val="24"/>
        </w:rPr>
      </w:pPr>
    </w:p>
    <w:p w14:paraId="7D4FBB51" w14:textId="646D7163" w:rsidR="00F85C32" w:rsidRDefault="00F85C32" w:rsidP="00430F91">
      <w:pPr>
        <w:spacing w:line="240" w:lineRule="auto"/>
        <w:rPr>
          <w:rFonts w:ascii="Times New Roman" w:hAnsi="Times New Roman" w:cs="Times New Roman"/>
          <w:sz w:val="24"/>
          <w:szCs w:val="24"/>
        </w:rPr>
      </w:pPr>
      <w:r>
        <w:rPr>
          <w:rFonts w:ascii="Times New Roman" w:hAnsi="Times New Roman" w:cs="Times New Roman"/>
          <w:sz w:val="24"/>
          <w:szCs w:val="24"/>
        </w:rPr>
        <w:t xml:space="preserve">Below we isolate the questions pertinent to this review.  It should be noted that questions 7 through questions 13 are not present in this report as they were looking at student understanding of fallacies as part of our General Education Assessment, and will be reported in that document.  They were included in the overall test scores reported below, but kept out of specific SLO discussions.  </w:t>
      </w:r>
    </w:p>
    <w:p w14:paraId="2B074AF0" w14:textId="77777777" w:rsidR="00BD23A2" w:rsidRPr="00AF231C" w:rsidRDefault="00BD23A2" w:rsidP="00BD23A2">
      <w:pPr>
        <w:pStyle w:val="ListParagraph"/>
        <w:spacing w:after="0" w:afterAutospacing="0"/>
        <w:rPr>
          <w:i/>
        </w:rPr>
      </w:pPr>
      <w:r w:rsidRPr="00AF231C">
        <w:rPr>
          <w:i/>
        </w:rPr>
        <w:t>WS 12—Critical Thinking: Gender Issues</w:t>
      </w:r>
    </w:p>
    <w:p w14:paraId="51D29D4C" w14:textId="10270DE7" w:rsidR="00BD23A2" w:rsidRDefault="00BD23A2" w:rsidP="00BD23A2">
      <w:pPr>
        <w:numPr>
          <w:ilvl w:val="0"/>
          <w:numId w:val="16"/>
        </w:numPr>
        <w:spacing w:line="240" w:lineRule="auto"/>
        <w:rPr>
          <w:rFonts w:ascii="Times New Roman" w:eastAsia="Times New Roman" w:hAnsi="Times New Roman" w:cs="Times New Roman"/>
          <w:sz w:val="24"/>
          <w:szCs w:val="24"/>
        </w:rPr>
      </w:pPr>
      <w:r w:rsidRPr="00AF231C">
        <w:rPr>
          <w:rFonts w:ascii="Times New Roman" w:hAnsi="Times New Roman" w:cs="Times New Roman"/>
          <w:sz w:val="24"/>
          <w:szCs w:val="24"/>
        </w:rPr>
        <w:t xml:space="preserve">In </w:t>
      </w:r>
      <w:r w:rsidR="00D471A6">
        <w:rPr>
          <w:rFonts w:ascii="Times New Roman" w:hAnsi="Times New Roman" w:cs="Times New Roman"/>
          <w:sz w:val="24"/>
          <w:szCs w:val="24"/>
        </w:rPr>
        <w:t>spring</w:t>
      </w:r>
      <w:r w:rsidRPr="00AF231C">
        <w:rPr>
          <w:rFonts w:ascii="Times New Roman" w:hAnsi="Times New Roman" w:cs="Times New Roman"/>
          <w:sz w:val="24"/>
          <w:szCs w:val="24"/>
        </w:rPr>
        <w:t xml:space="preserve"> 2016 Women’s Studies used a posttest to assess learning in WS 110:  Representations of Women.  The test was a newly developed instrument.  </w:t>
      </w:r>
    </w:p>
    <w:p w14:paraId="17E94AB9" w14:textId="07A61A04" w:rsidR="00BD23A2" w:rsidRPr="00D36C32" w:rsidRDefault="00BD23A2" w:rsidP="00BD23A2">
      <w:pPr>
        <w:numPr>
          <w:ilvl w:val="1"/>
          <w:numId w:val="16"/>
        </w:numPr>
        <w:spacing w:line="240" w:lineRule="auto"/>
        <w:rPr>
          <w:rFonts w:ascii="Times New Roman" w:eastAsia="Times New Roman" w:hAnsi="Times New Roman" w:cs="Times New Roman"/>
          <w:sz w:val="24"/>
          <w:szCs w:val="24"/>
        </w:rPr>
      </w:pPr>
      <w:r w:rsidRPr="00E42593">
        <w:rPr>
          <w:rFonts w:ascii="Times New Roman" w:hAnsi="Times New Roman" w:cs="Times New Roman"/>
          <w:b/>
          <w:i/>
          <w:sz w:val="24"/>
          <w:szCs w:val="24"/>
        </w:rPr>
        <w:t>For Women’s Studies SOAP purposes the test targeted</w:t>
      </w:r>
      <w:r w:rsidRPr="00D36C32">
        <w:rPr>
          <w:rFonts w:ascii="Times New Roman" w:hAnsi="Times New Roman" w:cs="Times New Roman"/>
          <w:sz w:val="24"/>
          <w:szCs w:val="24"/>
        </w:rPr>
        <w:t>:</w:t>
      </w:r>
    </w:p>
    <w:p w14:paraId="6BE45413" w14:textId="56537D0C" w:rsidR="00BD23A2" w:rsidRPr="00E42593" w:rsidRDefault="00A445C6" w:rsidP="00A445C6">
      <w:pPr>
        <w:spacing w:line="240" w:lineRule="auto"/>
        <w:ind w:left="1440"/>
        <w:rPr>
          <w:rFonts w:ascii="Times New Roman" w:hAnsi="Times New Roman" w:cs="Times New Roman"/>
          <w:b/>
          <w:sz w:val="24"/>
          <w:szCs w:val="24"/>
        </w:rPr>
        <w:sectPr w:rsidR="00BD23A2" w:rsidRPr="00E42593" w:rsidSect="00E42593">
          <w:headerReference w:type="default" r:id="rId9"/>
          <w:footnotePr>
            <w:numFmt w:val="chicago"/>
          </w:footnotePr>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S</w:t>
      </w:r>
      <w:r w:rsidR="00BD23A2" w:rsidRPr="00E42593">
        <w:rPr>
          <w:rFonts w:ascii="Times New Roman" w:hAnsi="Times New Roman" w:cs="Times New Roman"/>
          <w:b/>
          <w:sz w:val="24"/>
          <w:szCs w:val="24"/>
        </w:rPr>
        <w:t>LO 1--</w:t>
      </w:r>
      <w:r w:rsidRPr="00A445C6">
        <w:t xml:space="preserve"> </w:t>
      </w:r>
      <w:r w:rsidRPr="00A445C6">
        <w:rPr>
          <w:rFonts w:ascii="Times New Roman" w:hAnsi="Times New Roman" w:cs="Times New Roman"/>
          <w:b/>
          <w:sz w:val="24"/>
          <w:szCs w:val="24"/>
        </w:rPr>
        <w:t>Students will demonstrate their comprehension of both the status of women in society and gender, as well as the unique impa</w:t>
      </w:r>
      <w:r>
        <w:rPr>
          <w:rFonts w:ascii="Times New Roman" w:hAnsi="Times New Roman" w:cs="Times New Roman"/>
          <w:b/>
          <w:sz w:val="24"/>
          <w:szCs w:val="24"/>
        </w:rPr>
        <w:t>ct of gender ideology on women.</w:t>
      </w:r>
      <w:r w:rsidR="00BD23A2" w:rsidRPr="00E42593">
        <w:rPr>
          <w:rStyle w:val="FootnoteReference"/>
          <w:rFonts w:ascii="Times New Roman" w:hAnsi="Times New Roman" w:cs="Times New Roman"/>
          <w:b/>
          <w:sz w:val="24"/>
          <w:szCs w:val="24"/>
        </w:rPr>
        <w:footnoteReference w:id="1"/>
      </w:r>
    </w:p>
    <w:p w14:paraId="317A57F0" w14:textId="77777777" w:rsidR="00BD23A2" w:rsidRDefault="00BD23A2" w:rsidP="00BD23A2">
      <w:pPr>
        <w:spacing w:line="240" w:lineRule="auto"/>
        <w:ind w:left="1800" w:firstLine="360"/>
        <w:rPr>
          <w:rFonts w:ascii="Times New Roman" w:hAnsi="Times New Roman" w:cs="Times New Roman"/>
          <w:sz w:val="24"/>
          <w:szCs w:val="24"/>
        </w:rPr>
      </w:pPr>
      <w:r>
        <w:rPr>
          <w:rFonts w:ascii="Times New Roman" w:hAnsi="Times New Roman" w:cs="Times New Roman"/>
          <w:sz w:val="24"/>
          <w:szCs w:val="24"/>
        </w:rPr>
        <w:lastRenderedPageBreak/>
        <w:t>Question 14: Gender is:</w:t>
      </w:r>
    </w:p>
    <w:p w14:paraId="3D8C4F8E" w14:textId="030F3906" w:rsidR="00BD23A2" w:rsidRDefault="00BD23A2" w:rsidP="00BD23A2">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Question 15: Which of Jean </w:t>
      </w:r>
      <w:proofErr w:type="spellStart"/>
      <w:r>
        <w:rPr>
          <w:rFonts w:ascii="Times New Roman" w:hAnsi="Times New Roman" w:cs="Times New Roman"/>
          <w:sz w:val="24"/>
          <w:szCs w:val="24"/>
        </w:rPr>
        <w:t>Kilbourne</w:t>
      </w:r>
      <w:r w:rsidR="00BD19D6">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elements of the view of gender sold to us in advertisement is most present in this Absolute Vodka Ad? </w:t>
      </w:r>
    </w:p>
    <w:p w14:paraId="4AD4CB5C" w14:textId="7A0B4643" w:rsidR="00BD23A2" w:rsidRDefault="00BD23A2" w:rsidP="00BD23A2">
      <w:pPr>
        <w:spacing w:line="240" w:lineRule="auto"/>
        <w:ind w:left="2160"/>
        <w:rPr>
          <w:rFonts w:ascii="Times New Roman" w:hAnsi="Times New Roman" w:cs="Times New Roman"/>
          <w:sz w:val="24"/>
          <w:szCs w:val="24"/>
        </w:rPr>
      </w:pPr>
      <w:r>
        <w:rPr>
          <w:rFonts w:ascii="Times New Roman" w:hAnsi="Times New Roman" w:cs="Times New Roman"/>
          <w:sz w:val="24"/>
          <w:szCs w:val="24"/>
        </w:rPr>
        <w:t xml:space="preserve">Question 16: Which of Jean </w:t>
      </w:r>
      <w:proofErr w:type="spellStart"/>
      <w:r>
        <w:rPr>
          <w:rFonts w:ascii="Times New Roman" w:hAnsi="Times New Roman" w:cs="Times New Roman"/>
          <w:sz w:val="24"/>
          <w:szCs w:val="24"/>
        </w:rPr>
        <w:t>Kilbourne</w:t>
      </w:r>
      <w:r w:rsidR="00BD19D6">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elements of the view of gender sold to us in advertisement is most present in this Bushmaster Ad? </w:t>
      </w:r>
    </w:p>
    <w:p w14:paraId="608A5AEB" w14:textId="77777777" w:rsidR="00BD23A2" w:rsidRDefault="00BD23A2" w:rsidP="00BD23A2">
      <w:pPr>
        <w:spacing w:line="240" w:lineRule="auto"/>
        <w:ind w:left="1440" w:firstLine="360"/>
        <w:rPr>
          <w:rFonts w:ascii="Times New Roman" w:hAnsi="Times New Roman" w:cs="Times New Roman"/>
          <w:sz w:val="24"/>
          <w:szCs w:val="24"/>
        </w:rPr>
      </w:pPr>
    </w:p>
    <w:p w14:paraId="3C68CB31" w14:textId="5AEBE249" w:rsidR="00BD19D6" w:rsidRPr="00BD19D6" w:rsidRDefault="00BD23A2" w:rsidP="00BD19D6">
      <w:pPr>
        <w:spacing w:line="240" w:lineRule="auto"/>
        <w:ind w:left="1440" w:firstLine="360"/>
        <w:rPr>
          <w:rFonts w:ascii="Times New Roman" w:hAnsi="Times New Roman" w:cs="Times New Roman"/>
          <w:b/>
          <w:sz w:val="24"/>
          <w:szCs w:val="24"/>
        </w:rPr>
      </w:pPr>
      <w:r w:rsidRPr="00E42593">
        <w:rPr>
          <w:rFonts w:ascii="Times New Roman" w:hAnsi="Times New Roman" w:cs="Times New Roman"/>
          <w:b/>
          <w:sz w:val="24"/>
          <w:szCs w:val="24"/>
        </w:rPr>
        <w:t>SLO 4--</w:t>
      </w:r>
      <w:r w:rsidR="00BD19D6" w:rsidRPr="00BD19D6">
        <w:rPr>
          <w:rFonts w:ascii="Times New Roman" w:hAnsi="Times New Roman" w:cs="Times New Roman"/>
          <w:b/>
          <w:sz w:val="24"/>
          <w:szCs w:val="24"/>
        </w:rPr>
        <w:t>.</w:t>
      </w:r>
      <w:r w:rsidR="00BD19D6" w:rsidRPr="00BD19D6">
        <w:rPr>
          <w:rFonts w:ascii="Times New Roman" w:hAnsi="Times New Roman" w:cs="Times New Roman"/>
          <w:b/>
          <w:sz w:val="24"/>
          <w:szCs w:val="24"/>
        </w:rPr>
        <w:tab/>
        <w:t xml:space="preserve"> Students will demonstrate “information literacy”.</w:t>
      </w:r>
    </w:p>
    <w:p w14:paraId="1B47FDC1" w14:textId="77777777" w:rsidR="00BD19D6" w:rsidRPr="00BD19D6" w:rsidRDefault="00BD19D6" w:rsidP="00BD19D6">
      <w:pPr>
        <w:spacing w:line="240" w:lineRule="auto"/>
        <w:ind w:left="1440" w:firstLine="360"/>
        <w:rPr>
          <w:rFonts w:ascii="Times New Roman" w:hAnsi="Times New Roman" w:cs="Times New Roman"/>
          <w:b/>
          <w:sz w:val="24"/>
          <w:szCs w:val="24"/>
        </w:rPr>
      </w:pPr>
    </w:p>
    <w:p w14:paraId="47250A3C" w14:textId="7073A76F" w:rsidR="00BD23A2" w:rsidRDefault="00BD23A2" w:rsidP="00BD19D6">
      <w:pPr>
        <w:spacing w:line="240" w:lineRule="auto"/>
        <w:ind w:left="1440" w:firstLine="360"/>
        <w:rPr>
          <w:rFonts w:ascii="Times New Roman" w:hAnsi="Times New Roman" w:cs="Times New Roman"/>
          <w:sz w:val="24"/>
          <w:szCs w:val="24"/>
        </w:rPr>
      </w:pPr>
      <w:r>
        <w:rPr>
          <w:rFonts w:ascii="Times New Roman" w:hAnsi="Times New Roman" w:cs="Times New Roman"/>
          <w:sz w:val="24"/>
          <w:szCs w:val="24"/>
        </w:rPr>
        <w:lastRenderedPageBreak/>
        <w:t xml:space="preserve"> The overall exam results are pertinent to assessing SLO4, a</w:t>
      </w:r>
      <w:r w:rsidR="00BD19D6">
        <w:rPr>
          <w:rFonts w:ascii="Times New Roman" w:hAnsi="Times New Roman" w:cs="Times New Roman"/>
          <w:sz w:val="24"/>
          <w:szCs w:val="24"/>
        </w:rPr>
        <w:t xml:space="preserve">s critical thinking, </w:t>
      </w:r>
      <w:r>
        <w:rPr>
          <w:rFonts w:ascii="Times New Roman" w:hAnsi="Times New Roman" w:cs="Times New Roman"/>
          <w:sz w:val="24"/>
          <w:szCs w:val="24"/>
        </w:rPr>
        <w:t>reading comprehension and application</w:t>
      </w:r>
      <w:r w:rsidR="00BD19D6">
        <w:rPr>
          <w:rFonts w:ascii="Times New Roman" w:hAnsi="Times New Roman" w:cs="Times New Roman"/>
          <w:sz w:val="24"/>
          <w:szCs w:val="24"/>
        </w:rPr>
        <w:t xml:space="preserve"> are all parts of information literacy</w:t>
      </w:r>
      <w:r>
        <w:rPr>
          <w:rFonts w:ascii="Times New Roman" w:hAnsi="Times New Roman" w:cs="Times New Roman"/>
          <w:sz w:val="24"/>
          <w:szCs w:val="24"/>
        </w:rPr>
        <w:t>.</w:t>
      </w:r>
      <w:r w:rsidR="00BD19D6">
        <w:rPr>
          <w:rFonts w:ascii="Times New Roman" w:hAnsi="Times New Roman" w:cs="Times New Roman"/>
          <w:sz w:val="24"/>
          <w:szCs w:val="24"/>
        </w:rPr>
        <w:t xml:space="preserve">  Our </w:t>
      </w:r>
      <w:r>
        <w:rPr>
          <w:rFonts w:ascii="Times New Roman" w:hAnsi="Times New Roman" w:cs="Times New Roman"/>
          <w:sz w:val="24"/>
          <w:szCs w:val="24"/>
        </w:rPr>
        <w:t>SOAP states “</w:t>
      </w:r>
      <w:r w:rsidRPr="003C1340">
        <w:rPr>
          <w:rFonts w:ascii="Times New Roman" w:hAnsi="Times New Roman" w:cs="Times New Roman"/>
          <w:sz w:val="24"/>
          <w:szCs w:val="24"/>
        </w:rPr>
        <w:t>Students can also demonstrate information literacy through their ability to accurately respond to reading based questions, showing their ability to distinguish key facts and comprehend premises, key concepts, and main poi</w:t>
      </w:r>
      <w:r>
        <w:rPr>
          <w:rFonts w:ascii="Times New Roman" w:hAnsi="Times New Roman" w:cs="Times New Roman"/>
          <w:sz w:val="24"/>
          <w:szCs w:val="24"/>
        </w:rPr>
        <w:t xml:space="preserve">nts of materials they have read.” </w:t>
      </w:r>
      <w:r w:rsidR="00BD19D6">
        <w:rPr>
          <w:rFonts w:ascii="Times New Roman" w:hAnsi="Times New Roman" w:cs="Times New Roman"/>
          <w:sz w:val="24"/>
          <w:szCs w:val="24"/>
        </w:rPr>
        <w:t xml:space="preserve"> For this sample, the program found</w:t>
      </w:r>
      <w:r>
        <w:rPr>
          <w:rFonts w:ascii="Times New Roman" w:hAnsi="Times New Roman" w:cs="Times New Roman"/>
          <w:sz w:val="24"/>
          <w:szCs w:val="24"/>
        </w:rPr>
        <w:t xml:space="preserve"> </w:t>
      </w:r>
      <w:r w:rsidR="00BD19D6">
        <w:rPr>
          <w:rFonts w:ascii="Times New Roman" w:hAnsi="Times New Roman" w:cs="Times New Roman"/>
          <w:sz w:val="24"/>
          <w:szCs w:val="24"/>
        </w:rPr>
        <w:t>questions e</w:t>
      </w:r>
      <w:r>
        <w:rPr>
          <w:rFonts w:ascii="Times New Roman" w:hAnsi="Times New Roman" w:cs="Times New Roman"/>
          <w:sz w:val="24"/>
          <w:szCs w:val="24"/>
        </w:rPr>
        <w:t>speci</w:t>
      </w:r>
      <w:r w:rsidR="00BD19D6">
        <w:rPr>
          <w:rFonts w:ascii="Times New Roman" w:hAnsi="Times New Roman" w:cs="Times New Roman"/>
          <w:sz w:val="24"/>
          <w:szCs w:val="24"/>
        </w:rPr>
        <w:t>a</w:t>
      </w:r>
      <w:r>
        <w:rPr>
          <w:rFonts w:ascii="Times New Roman" w:hAnsi="Times New Roman" w:cs="Times New Roman"/>
          <w:sz w:val="24"/>
          <w:szCs w:val="24"/>
        </w:rPr>
        <w:t xml:space="preserve">lly useful to assessing information literacy were </w:t>
      </w:r>
      <w:r w:rsidR="00BD19D6">
        <w:rPr>
          <w:rFonts w:ascii="Times New Roman" w:hAnsi="Times New Roman" w:cs="Times New Roman"/>
          <w:sz w:val="24"/>
          <w:szCs w:val="24"/>
        </w:rPr>
        <w:t>those</w:t>
      </w:r>
      <w:r>
        <w:rPr>
          <w:rFonts w:ascii="Times New Roman" w:hAnsi="Times New Roman" w:cs="Times New Roman"/>
          <w:sz w:val="24"/>
          <w:szCs w:val="24"/>
        </w:rPr>
        <w:t xml:space="preserve"> related to the ability to retain </w:t>
      </w:r>
      <w:r w:rsidR="00BD19D6">
        <w:rPr>
          <w:rFonts w:ascii="Times New Roman" w:hAnsi="Times New Roman" w:cs="Times New Roman"/>
          <w:sz w:val="24"/>
          <w:szCs w:val="24"/>
        </w:rPr>
        <w:t>c</w:t>
      </w:r>
      <w:r>
        <w:rPr>
          <w:rFonts w:ascii="Times New Roman" w:hAnsi="Times New Roman" w:cs="Times New Roman"/>
          <w:sz w:val="24"/>
          <w:szCs w:val="24"/>
        </w:rPr>
        <w:t>ourse definition</w:t>
      </w:r>
      <w:r w:rsidR="00BD19D6">
        <w:rPr>
          <w:rFonts w:ascii="Times New Roman" w:hAnsi="Times New Roman" w:cs="Times New Roman"/>
          <w:sz w:val="24"/>
          <w:szCs w:val="24"/>
        </w:rPr>
        <w:t>s</w:t>
      </w:r>
      <w:r>
        <w:rPr>
          <w:rFonts w:ascii="Times New Roman" w:hAnsi="Times New Roman" w:cs="Times New Roman"/>
          <w:sz w:val="24"/>
          <w:szCs w:val="24"/>
        </w:rPr>
        <w:t xml:space="preserve"> on arguments</w:t>
      </w:r>
      <w:r w:rsidR="00BD19D6">
        <w:rPr>
          <w:rFonts w:ascii="Times New Roman" w:hAnsi="Times New Roman" w:cs="Times New Roman"/>
          <w:sz w:val="24"/>
          <w:szCs w:val="24"/>
        </w:rPr>
        <w:t xml:space="preserve">, and questions pertinent to </w:t>
      </w:r>
      <w:r>
        <w:rPr>
          <w:rFonts w:ascii="Times New Roman" w:hAnsi="Times New Roman" w:cs="Times New Roman"/>
          <w:sz w:val="24"/>
          <w:szCs w:val="24"/>
        </w:rPr>
        <w:t>recogniz</w:t>
      </w:r>
      <w:r w:rsidR="00BD19D6">
        <w:rPr>
          <w:rFonts w:ascii="Times New Roman" w:hAnsi="Times New Roman" w:cs="Times New Roman"/>
          <w:sz w:val="24"/>
          <w:szCs w:val="24"/>
        </w:rPr>
        <w:t>ing</w:t>
      </w:r>
      <w:r>
        <w:rPr>
          <w:rFonts w:ascii="Times New Roman" w:hAnsi="Times New Roman" w:cs="Times New Roman"/>
          <w:sz w:val="24"/>
          <w:szCs w:val="24"/>
        </w:rPr>
        <w:t xml:space="preserve"> when an argument was occurring</w:t>
      </w:r>
      <w:r w:rsidR="00BD19D6">
        <w:rPr>
          <w:rFonts w:ascii="Times New Roman" w:hAnsi="Times New Roman" w:cs="Times New Roman"/>
          <w:sz w:val="24"/>
          <w:szCs w:val="24"/>
        </w:rPr>
        <w:t>.  These included the following:</w:t>
      </w:r>
      <w:r>
        <w:rPr>
          <w:rFonts w:ascii="Times New Roman" w:hAnsi="Times New Roman" w:cs="Times New Roman"/>
          <w:sz w:val="24"/>
          <w:szCs w:val="24"/>
        </w:rPr>
        <w:t xml:space="preserve"> </w:t>
      </w:r>
    </w:p>
    <w:p w14:paraId="73068433" w14:textId="77777777" w:rsidR="00BD23A2" w:rsidRDefault="00BD23A2" w:rsidP="00BD23A2">
      <w:pPr>
        <w:spacing w:line="240" w:lineRule="auto"/>
        <w:ind w:left="1800"/>
        <w:rPr>
          <w:rFonts w:ascii="Times New Roman" w:hAnsi="Times New Roman" w:cs="Times New Roman"/>
          <w:sz w:val="24"/>
          <w:szCs w:val="24"/>
        </w:rPr>
      </w:pPr>
    </w:p>
    <w:p w14:paraId="05626352" w14:textId="54634657" w:rsidR="00A445C6" w:rsidRDefault="00A445C6" w:rsidP="00A445C6">
      <w:pPr>
        <w:spacing w:line="240" w:lineRule="auto"/>
        <w:ind w:left="1980" w:hanging="180"/>
        <w:jc w:val="both"/>
        <w:rPr>
          <w:rFonts w:ascii="Times New Roman" w:hAnsi="Times New Roman" w:cs="Times New Roman"/>
          <w:sz w:val="24"/>
          <w:szCs w:val="24"/>
        </w:rPr>
      </w:pPr>
      <w:r>
        <w:rPr>
          <w:rFonts w:ascii="Times New Roman" w:hAnsi="Times New Roman" w:cs="Times New Roman"/>
          <w:sz w:val="24"/>
          <w:szCs w:val="24"/>
        </w:rPr>
        <w:t>Question 1:   In Critical</w:t>
      </w:r>
      <w:r w:rsidR="00AA679C">
        <w:rPr>
          <w:rFonts w:ascii="Times New Roman" w:hAnsi="Times New Roman" w:cs="Times New Roman"/>
          <w:sz w:val="24"/>
          <w:szCs w:val="24"/>
        </w:rPr>
        <w:t xml:space="preserve"> </w:t>
      </w:r>
      <w:r>
        <w:rPr>
          <w:rFonts w:ascii="Times New Roman" w:hAnsi="Times New Roman" w:cs="Times New Roman"/>
          <w:sz w:val="24"/>
          <w:szCs w:val="24"/>
        </w:rPr>
        <w:t xml:space="preserve">Thinking courses, </w:t>
      </w:r>
      <w:r w:rsidR="00AA679C">
        <w:rPr>
          <w:rFonts w:ascii="Times New Roman" w:hAnsi="Times New Roman" w:cs="Times New Roman"/>
          <w:sz w:val="24"/>
          <w:szCs w:val="24"/>
        </w:rPr>
        <w:t>“argument”</w:t>
      </w:r>
      <w:r>
        <w:rPr>
          <w:rFonts w:ascii="Times New Roman" w:hAnsi="Times New Roman" w:cs="Times New Roman"/>
          <w:sz w:val="24"/>
          <w:szCs w:val="24"/>
        </w:rPr>
        <w:t xml:space="preserve"> has a specific meaning.  Which comes closest to the definition of argument used in this class? </w:t>
      </w:r>
    </w:p>
    <w:p w14:paraId="2A89014E" w14:textId="77777777" w:rsidR="00A445C6" w:rsidRDefault="00A445C6" w:rsidP="00A445C6">
      <w:pPr>
        <w:spacing w:line="240" w:lineRule="auto"/>
        <w:ind w:left="1980" w:hanging="180"/>
        <w:jc w:val="both"/>
        <w:rPr>
          <w:rFonts w:ascii="Times New Roman" w:hAnsi="Times New Roman" w:cs="Times New Roman"/>
          <w:sz w:val="24"/>
          <w:szCs w:val="24"/>
        </w:rPr>
      </w:pPr>
      <w:r>
        <w:rPr>
          <w:rFonts w:ascii="Times New Roman" w:hAnsi="Times New Roman" w:cs="Times New Roman"/>
          <w:sz w:val="24"/>
          <w:szCs w:val="24"/>
        </w:rPr>
        <w:t xml:space="preserve">Question 2:  When judging the strengths and weaknesses of an argument, types of questions we should ask include all of the following except? </w:t>
      </w:r>
    </w:p>
    <w:p w14:paraId="6503CFDF" w14:textId="7F8E4AD9" w:rsidR="00A445C6" w:rsidRPr="00A445C6" w:rsidRDefault="00A445C6" w:rsidP="00A445C6">
      <w:pPr>
        <w:spacing w:line="240" w:lineRule="auto"/>
        <w:ind w:left="1980" w:hanging="180"/>
        <w:jc w:val="both"/>
        <w:rPr>
          <w:rFonts w:ascii="Times New Roman" w:hAnsi="Times New Roman" w:cs="Times New Roman"/>
          <w:sz w:val="24"/>
          <w:szCs w:val="24"/>
        </w:rPr>
      </w:pPr>
      <w:r>
        <w:rPr>
          <w:rFonts w:ascii="Times New Roman" w:hAnsi="Times New Roman" w:cs="Times New Roman"/>
          <w:sz w:val="24"/>
          <w:szCs w:val="24"/>
        </w:rPr>
        <w:t xml:space="preserve">Question 3:  Read the following example…What of the following is true regarding the above example. </w:t>
      </w:r>
      <w:r w:rsidRPr="00A445C6">
        <w:rPr>
          <w:rFonts w:ascii="Times New Roman" w:hAnsi="Times New Roman" w:cs="Times New Roman"/>
          <w:sz w:val="24"/>
          <w:szCs w:val="24"/>
        </w:rPr>
        <w:t>a)</w:t>
      </w:r>
      <w:r w:rsidR="00AA679C">
        <w:rPr>
          <w:rFonts w:ascii="Times New Roman" w:hAnsi="Times New Roman" w:cs="Times New Roman"/>
          <w:sz w:val="24"/>
          <w:szCs w:val="24"/>
        </w:rPr>
        <w:t xml:space="preserve">  </w:t>
      </w:r>
      <w:r w:rsidRPr="00A445C6">
        <w:rPr>
          <w:rFonts w:ascii="Times New Roman" w:hAnsi="Times New Roman" w:cs="Times New Roman"/>
          <w:sz w:val="24"/>
          <w:szCs w:val="24"/>
        </w:rPr>
        <w:t xml:space="preserve">This paragraph contains an argument. </w:t>
      </w:r>
    </w:p>
    <w:p w14:paraId="5E4A833D" w14:textId="77777777" w:rsidR="00A445C6" w:rsidRDefault="00A445C6" w:rsidP="00A445C6">
      <w:pPr>
        <w:spacing w:line="240" w:lineRule="auto"/>
        <w:ind w:left="1980" w:hanging="180"/>
        <w:jc w:val="both"/>
        <w:rPr>
          <w:rFonts w:ascii="Times New Roman" w:hAnsi="Times New Roman" w:cs="Times New Roman"/>
          <w:sz w:val="24"/>
          <w:szCs w:val="24"/>
        </w:rPr>
      </w:pPr>
      <w:r w:rsidRPr="00A445C6">
        <w:rPr>
          <w:rFonts w:ascii="Times New Roman" w:hAnsi="Times New Roman" w:cs="Times New Roman"/>
          <w:sz w:val="24"/>
          <w:szCs w:val="24"/>
        </w:rPr>
        <w:t>b)</w:t>
      </w:r>
      <w:r w:rsidRPr="00A445C6">
        <w:rPr>
          <w:rFonts w:ascii="Times New Roman" w:hAnsi="Times New Roman" w:cs="Times New Roman"/>
          <w:sz w:val="24"/>
          <w:szCs w:val="24"/>
        </w:rPr>
        <w:tab/>
        <w:t>This paragraph does not contain an argument</w:t>
      </w:r>
    </w:p>
    <w:p w14:paraId="6B99A435" w14:textId="77777777" w:rsidR="00A445C6" w:rsidRDefault="00A445C6" w:rsidP="00A445C6">
      <w:pPr>
        <w:spacing w:line="240" w:lineRule="auto"/>
        <w:ind w:left="1980" w:hanging="180"/>
        <w:jc w:val="both"/>
        <w:rPr>
          <w:rFonts w:ascii="Times New Roman" w:hAnsi="Times New Roman" w:cs="Times New Roman"/>
          <w:sz w:val="24"/>
          <w:szCs w:val="24"/>
        </w:rPr>
      </w:pPr>
      <w:r>
        <w:rPr>
          <w:rFonts w:ascii="Times New Roman" w:hAnsi="Times New Roman" w:cs="Times New Roman"/>
          <w:sz w:val="24"/>
          <w:szCs w:val="24"/>
        </w:rPr>
        <w:t xml:space="preserve">Question 4: Which of the following presents an argument? </w:t>
      </w:r>
    </w:p>
    <w:p w14:paraId="003D786C" w14:textId="77777777" w:rsidR="00A445C6" w:rsidRPr="00A445C6" w:rsidRDefault="00A445C6" w:rsidP="00A445C6">
      <w:pPr>
        <w:spacing w:line="240" w:lineRule="auto"/>
        <w:ind w:left="1980" w:hanging="180"/>
        <w:jc w:val="both"/>
        <w:rPr>
          <w:rFonts w:ascii="Times New Roman" w:hAnsi="Times New Roman" w:cs="Times New Roman"/>
          <w:sz w:val="24"/>
          <w:szCs w:val="24"/>
        </w:rPr>
      </w:pPr>
      <w:r>
        <w:rPr>
          <w:rFonts w:ascii="Times New Roman" w:hAnsi="Times New Roman" w:cs="Times New Roman"/>
          <w:sz w:val="24"/>
          <w:szCs w:val="24"/>
        </w:rPr>
        <w:t xml:space="preserve">Question 5:  Read the following example…What of the following is true regarding the example? Options: </w:t>
      </w:r>
      <w:r w:rsidRPr="00A445C6">
        <w:rPr>
          <w:rFonts w:ascii="Times New Roman" w:hAnsi="Times New Roman" w:cs="Times New Roman"/>
          <w:sz w:val="24"/>
          <w:szCs w:val="24"/>
        </w:rPr>
        <w:t>a)</w:t>
      </w:r>
      <w:r>
        <w:rPr>
          <w:rFonts w:ascii="Times New Roman" w:hAnsi="Times New Roman" w:cs="Times New Roman"/>
          <w:sz w:val="24"/>
          <w:szCs w:val="24"/>
        </w:rPr>
        <w:t xml:space="preserve"> T</w:t>
      </w:r>
      <w:r w:rsidRPr="00A445C6">
        <w:rPr>
          <w:rFonts w:ascii="Times New Roman" w:hAnsi="Times New Roman" w:cs="Times New Roman"/>
          <w:sz w:val="24"/>
          <w:szCs w:val="24"/>
        </w:rPr>
        <w:t xml:space="preserve">his paragraph contains an argument. </w:t>
      </w:r>
    </w:p>
    <w:p w14:paraId="514181C1" w14:textId="77777777" w:rsidR="00A445C6" w:rsidRDefault="00A445C6" w:rsidP="00A445C6">
      <w:pPr>
        <w:spacing w:line="240" w:lineRule="auto"/>
        <w:ind w:left="1980" w:hanging="180"/>
        <w:jc w:val="both"/>
        <w:rPr>
          <w:rFonts w:ascii="Times New Roman" w:hAnsi="Times New Roman" w:cs="Times New Roman"/>
          <w:sz w:val="24"/>
          <w:szCs w:val="24"/>
        </w:rPr>
      </w:pPr>
      <w:r w:rsidRPr="00A445C6">
        <w:rPr>
          <w:rFonts w:ascii="Times New Roman" w:hAnsi="Times New Roman" w:cs="Times New Roman"/>
          <w:sz w:val="24"/>
          <w:szCs w:val="24"/>
        </w:rPr>
        <w:t>b)</w:t>
      </w:r>
      <w:r w:rsidRPr="00A445C6">
        <w:rPr>
          <w:rFonts w:ascii="Times New Roman" w:hAnsi="Times New Roman" w:cs="Times New Roman"/>
          <w:sz w:val="24"/>
          <w:szCs w:val="24"/>
        </w:rPr>
        <w:tab/>
        <w:t>This paragraph does not contain an argument</w:t>
      </w:r>
    </w:p>
    <w:p w14:paraId="591B9DA2" w14:textId="77777777" w:rsidR="00A445C6" w:rsidRDefault="00A445C6" w:rsidP="00A445C6">
      <w:pPr>
        <w:spacing w:line="240" w:lineRule="auto"/>
        <w:ind w:left="1980" w:hanging="180"/>
        <w:jc w:val="both"/>
        <w:rPr>
          <w:rFonts w:ascii="Times New Roman" w:hAnsi="Times New Roman" w:cs="Times New Roman"/>
          <w:sz w:val="24"/>
          <w:szCs w:val="24"/>
        </w:rPr>
      </w:pPr>
      <w:r>
        <w:rPr>
          <w:rFonts w:ascii="Times New Roman" w:hAnsi="Times New Roman" w:cs="Times New Roman"/>
          <w:sz w:val="24"/>
          <w:szCs w:val="24"/>
        </w:rPr>
        <w:t xml:space="preserve">Question 6: Which of the following presents an argument:  </w:t>
      </w:r>
    </w:p>
    <w:p w14:paraId="5589F5D7" w14:textId="77777777" w:rsidR="00BD23A2" w:rsidRDefault="00BD23A2" w:rsidP="00BD23A2">
      <w:pPr>
        <w:spacing w:line="240" w:lineRule="auto"/>
        <w:ind w:left="1800"/>
        <w:rPr>
          <w:rFonts w:ascii="Times New Roman" w:hAnsi="Times New Roman" w:cs="Times New Roman"/>
          <w:sz w:val="24"/>
          <w:szCs w:val="24"/>
        </w:rPr>
      </w:pPr>
    </w:p>
    <w:p w14:paraId="28A91D96" w14:textId="10DA5F78" w:rsidR="00BD23A2" w:rsidRDefault="00AA679C" w:rsidP="00BD23A2">
      <w:pPr>
        <w:spacing w:line="240" w:lineRule="auto"/>
        <w:ind w:left="1800"/>
        <w:rPr>
          <w:rFonts w:ascii="Times New Roman" w:hAnsi="Times New Roman" w:cs="Times New Roman"/>
          <w:sz w:val="24"/>
          <w:szCs w:val="24"/>
        </w:rPr>
      </w:pPr>
      <w:r>
        <w:rPr>
          <w:rFonts w:ascii="Times New Roman" w:hAnsi="Times New Roman" w:cs="Times New Roman"/>
          <w:sz w:val="24"/>
          <w:szCs w:val="24"/>
        </w:rPr>
        <w:t>W</w:t>
      </w:r>
      <w:r w:rsidR="00BD19D6">
        <w:rPr>
          <w:rFonts w:ascii="Times New Roman" w:hAnsi="Times New Roman" w:cs="Times New Roman"/>
          <w:sz w:val="24"/>
          <w:szCs w:val="24"/>
        </w:rPr>
        <w:t xml:space="preserve">e found </w:t>
      </w:r>
      <w:r w:rsidR="00BD23A2">
        <w:rPr>
          <w:rFonts w:ascii="Times New Roman" w:hAnsi="Times New Roman" w:cs="Times New Roman"/>
          <w:sz w:val="24"/>
          <w:szCs w:val="24"/>
        </w:rPr>
        <w:t xml:space="preserve">Questions </w:t>
      </w:r>
      <w:r w:rsidR="00384F4C">
        <w:rPr>
          <w:rFonts w:ascii="Times New Roman" w:hAnsi="Times New Roman" w:cs="Times New Roman"/>
          <w:sz w:val="24"/>
          <w:szCs w:val="24"/>
        </w:rPr>
        <w:t xml:space="preserve">14 </w:t>
      </w:r>
      <w:r w:rsidR="00BD23A2">
        <w:rPr>
          <w:rFonts w:ascii="Times New Roman" w:hAnsi="Times New Roman" w:cs="Times New Roman"/>
          <w:sz w:val="24"/>
          <w:szCs w:val="24"/>
        </w:rPr>
        <w:t xml:space="preserve">15 and 16 (see above) are also pertinent to information literacy as they involve </w:t>
      </w:r>
      <w:r w:rsidR="00384F4C">
        <w:rPr>
          <w:rFonts w:ascii="Times New Roman" w:hAnsi="Times New Roman" w:cs="Times New Roman"/>
          <w:sz w:val="24"/>
          <w:szCs w:val="24"/>
        </w:rPr>
        <w:t xml:space="preserve">defining concepts, </w:t>
      </w:r>
      <w:r w:rsidR="00BD23A2">
        <w:rPr>
          <w:rFonts w:ascii="Times New Roman" w:hAnsi="Times New Roman" w:cs="Times New Roman"/>
          <w:sz w:val="24"/>
          <w:szCs w:val="24"/>
        </w:rPr>
        <w:t xml:space="preserve">recalling information provided through a film and lecture to new example ads.  </w:t>
      </w:r>
    </w:p>
    <w:p w14:paraId="7AE0CD38" w14:textId="77777777" w:rsidR="00BD23A2" w:rsidRDefault="00BD23A2" w:rsidP="00BD23A2">
      <w:pPr>
        <w:spacing w:line="240" w:lineRule="auto"/>
        <w:ind w:left="1440"/>
        <w:rPr>
          <w:rFonts w:ascii="Times New Roman" w:hAnsi="Times New Roman" w:cs="Times New Roman"/>
          <w:sz w:val="24"/>
          <w:szCs w:val="24"/>
        </w:rPr>
      </w:pPr>
    </w:p>
    <w:p w14:paraId="5038A3A5" w14:textId="77777777" w:rsidR="00B25337" w:rsidRPr="00B25337" w:rsidRDefault="00B25337" w:rsidP="00430F91">
      <w:pPr>
        <w:spacing w:line="240" w:lineRule="auto"/>
        <w:rPr>
          <w:rFonts w:ascii="Times New Roman" w:hAnsi="Times New Roman" w:cs="Times New Roman"/>
          <w:sz w:val="24"/>
          <w:szCs w:val="24"/>
        </w:rPr>
      </w:pPr>
    </w:p>
    <w:p w14:paraId="2DA00EBB" w14:textId="32CC7614" w:rsidR="000D2F53" w:rsidRPr="00430F91" w:rsidRDefault="000D2F53" w:rsidP="009E4373">
      <w:pPr>
        <w:spacing w:line="240" w:lineRule="auto"/>
        <w:rPr>
          <w:rFonts w:ascii="Times New Roman" w:hAnsi="Times New Roman" w:cs="Times New Roman"/>
          <w:sz w:val="24"/>
          <w:szCs w:val="24"/>
        </w:rPr>
      </w:pPr>
      <w:r w:rsidRPr="00430F91">
        <w:rPr>
          <w:rFonts w:ascii="Times New Roman" w:hAnsi="Times New Roman" w:cs="Times New Roman"/>
          <w:sz w:val="24"/>
          <w:szCs w:val="24"/>
        </w:rPr>
        <w:t xml:space="preserve">Per the </w:t>
      </w:r>
      <w:r w:rsidR="009E4373">
        <w:rPr>
          <w:rFonts w:ascii="Times New Roman" w:hAnsi="Times New Roman" w:cs="Times New Roman"/>
          <w:sz w:val="24"/>
          <w:szCs w:val="24"/>
        </w:rPr>
        <w:t xml:space="preserve">2015-2021 WS </w:t>
      </w:r>
      <w:r w:rsidRPr="00430F91">
        <w:rPr>
          <w:rFonts w:ascii="Times New Roman" w:hAnsi="Times New Roman" w:cs="Times New Roman"/>
          <w:sz w:val="24"/>
          <w:szCs w:val="24"/>
        </w:rPr>
        <w:t xml:space="preserve">SOAP, Women’s Studies </w:t>
      </w:r>
      <w:r w:rsidR="009E4373">
        <w:rPr>
          <w:rFonts w:ascii="Times New Roman" w:hAnsi="Times New Roman" w:cs="Times New Roman"/>
          <w:sz w:val="24"/>
          <w:szCs w:val="24"/>
        </w:rPr>
        <w:t>b</w:t>
      </w:r>
      <w:r w:rsidRPr="00430F91">
        <w:rPr>
          <w:rFonts w:ascii="Times New Roman" w:hAnsi="Times New Roman" w:cs="Times New Roman"/>
          <w:sz w:val="24"/>
          <w:szCs w:val="24"/>
        </w:rPr>
        <w:t xml:space="preserve">enchmark </w:t>
      </w:r>
      <w:r w:rsidR="009E4373">
        <w:rPr>
          <w:rFonts w:ascii="Times New Roman" w:hAnsi="Times New Roman" w:cs="Times New Roman"/>
          <w:sz w:val="24"/>
          <w:szCs w:val="24"/>
        </w:rPr>
        <w:t xml:space="preserve">for quantitative surveys for both GE and </w:t>
      </w:r>
      <w:r w:rsidR="00AA679C">
        <w:rPr>
          <w:rFonts w:ascii="Times New Roman" w:hAnsi="Times New Roman" w:cs="Times New Roman"/>
          <w:sz w:val="24"/>
          <w:szCs w:val="24"/>
        </w:rPr>
        <w:t>n</w:t>
      </w:r>
      <w:r w:rsidR="009E4373">
        <w:rPr>
          <w:rFonts w:ascii="Times New Roman" w:hAnsi="Times New Roman" w:cs="Times New Roman"/>
          <w:sz w:val="24"/>
          <w:szCs w:val="24"/>
        </w:rPr>
        <w:t>on</w:t>
      </w:r>
      <w:r w:rsidR="00AA679C">
        <w:rPr>
          <w:rFonts w:ascii="Times New Roman" w:hAnsi="Times New Roman" w:cs="Times New Roman"/>
          <w:sz w:val="24"/>
          <w:szCs w:val="24"/>
        </w:rPr>
        <w:t>-</w:t>
      </w:r>
      <w:r w:rsidR="009E4373">
        <w:rPr>
          <w:rFonts w:ascii="Times New Roman" w:hAnsi="Times New Roman" w:cs="Times New Roman"/>
          <w:sz w:val="24"/>
          <w:szCs w:val="24"/>
        </w:rPr>
        <w:t>GE courses</w:t>
      </w:r>
      <w:r w:rsidRPr="00430F91">
        <w:rPr>
          <w:rFonts w:ascii="Times New Roman" w:hAnsi="Times New Roman" w:cs="Times New Roman"/>
          <w:sz w:val="24"/>
          <w:szCs w:val="24"/>
        </w:rPr>
        <w:t>:</w:t>
      </w:r>
      <w:r w:rsidR="009E4373">
        <w:rPr>
          <w:rFonts w:ascii="Times New Roman" w:hAnsi="Times New Roman" w:cs="Times New Roman"/>
          <w:sz w:val="24"/>
          <w:szCs w:val="24"/>
        </w:rPr>
        <w:t xml:space="preserve">  </w:t>
      </w:r>
      <w:r w:rsidRPr="00430F91">
        <w:rPr>
          <w:rFonts w:ascii="Times New Roman" w:hAnsi="Times New Roman" w:cs="Times New Roman"/>
          <w:sz w:val="24"/>
          <w:szCs w:val="24"/>
        </w:rPr>
        <w:t xml:space="preserve">At least 70% of respondents overall score should be 75% or above. </w:t>
      </w:r>
    </w:p>
    <w:p w14:paraId="7061F685" w14:textId="77777777" w:rsidR="000D2F53" w:rsidRPr="00430F91" w:rsidRDefault="000D2F53" w:rsidP="00430F91">
      <w:pPr>
        <w:spacing w:line="240" w:lineRule="auto"/>
        <w:ind w:left="720"/>
        <w:rPr>
          <w:rFonts w:ascii="Times New Roman" w:hAnsi="Times New Roman" w:cs="Times New Roman"/>
          <w:sz w:val="24"/>
          <w:szCs w:val="24"/>
        </w:rPr>
      </w:pPr>
    </w:p>
    <w:p w14:paraId="793B3D4E" w14:textId="0AB17E82" w:rsidR="0029311F" w:rsidRPr="00430F91" w:rsidRDefault="00E20988" w:rsidP="00430F91">
      <w:pPr>
        <w:spacing w:line="240" w:lineRule="auto"/>
        <w:rPr>
          <w:rFonts w:ascii="Times New Roman" w:hAnsi="Times New Roman" w:cs="Times New Roman"/>
          <w:sz w:val="24"/>
          <w:szCs w:val="24"/>
        </w:rPr>
      </w:pPr>
      <w:r w:rsidRPr="00E20988">
        <w:rPr>
          <w:rFonts w:ascii="Times New Roman" w:hAnsi="Times New Roman" w:cs="Times New Roman"/>
          <w:sz w:val="24"/>
          <w:szCs w:val="24"/>
        </w:rPr>
        <w:tab/>
      </w:r>
      <w:r w:rsidRPr="00E20988">
        <w:rPr>
          <w:rFonts w:ascii="Times New Roman" w:hAnsi="Times New Roman" w:cs="Times New Roman"/>
          <w:sz w:val="24"/>
          <w:szCs w:val="24"/>
        </w:rPr>
        <w:tab/>
      </w:r>
    </w:p>
    <w:p w14:paraId="3FAAE71E" w14:textId="77777777" w:rsidR="009E4373" w:rsidRPr="00430F91" w:rsidRDefault="009E4373" w:rsidP="00430F91">
      <w:pPr>
        <w:spacing w:line="240" w:lineRule="auto"/>
        <w:rPr>
          <w:rFonts w:ascii="Times New Roman" w:hAnsi="Times New Roman" w:cs="Times New Roman"/>
          <w:sz w:val="24"/>
          <w:szCs w:val="24"/>
        </w:rPr>
      </w:pPr>
    </w:p>
    <w:p w14:paraId="224710E1" w14:textId="77777777" w:rsidR="006A138A" w:rsidRPr="00430F91" w:rsidRDefault="00DF2F58" w:rsidP="00430F91">
      <w:pPr>
        <w:spacing w:line="240" w:lineRule="auto"/>
        <w:rPr>
          <w:rFonts w:ascii="Times New Roman" w:hAnsi="Times New Roman" w:cs="Times New Roman"/>
          <w:b/>
          <w:sz w:val="24"/>
          <w:szCs w:val="24"/>
        </w:rPr>
      </w:pPr>
      <w:r w:rsidRPr="00430F91">
        <w:rPr>
          <w:rFonts w:ascii="Times New Roman" w:hAnsi="Times New Roman" w:cs="Times New Roman"/>
          <w:b/>
          <w:sz w:val="24"/>
          <w:szCs w:val="24"/>
        </w:rPr>
        <w:t>3) What did you learn from the data?</w:t>
      </w:r>
    </w:p>
    <w:p w14:paraId="1B5F5EE2" w14:textId="77777777" w:rsidR="005B6ADE" w:rsidRPr="00430F91" w:rsidRDefault="005B6ADE" w:rsidP="00430F91">
      <w:pPr>
        <w:spacing w:line="240" w:lineRule="auto"/>
        <w:rPr>
          <w:rFonts w:ascii="Times New Roman" w:hAnsi="Times New Roman" w:cs="Times New Roman"/>
          <w:i/>
          <w:sz w:val="24"/>
          <w:szCs w:val="24"/>
        </w:rPr>
      </w:pPr>
    </w:p>
    <w:p w14:paraId="34C7C118" w14:textId="5A561F81" w:rsidR="00755C29" w:rsidRDefault="00755C29" w:rsidP="00430F91">
      <w:pPr>
        <w:spacing w:line="240" w:lineRule="auto"/>
        <w:rPr>
          <w:rFonts w:ascii="Times New Roman" w:hAnsi="Times New Roman" w:cs="Times New Roman"/>
          <w:i/>
          <w:sz w:val="24"/>
          <w:szCs w:val="24"/>
        </w:rPr>
      </w:pPr>
      <w:r w:rsidRPr="00430F91">
        <w:rPr>
          <w:rFonts w:ascii="Times New Roman" w:hAnsi="Times New Roman" w:cs="Times New Roman"/>
          <w:i/>
          <w:sz w:val="24"/>
          <w:szCs w:val="24"/>
        </w:rPr>
        <w:t>WS 1</w:t>
      </w:r>
      <w:r w:rsidR="00A445C6">
        <w:rPr>
          <w:rFonts w:ascii="Times New Roman" w:hAnsi="Times New Roman" w:cs="Times New Roman"/>
          <w:i/>
          <w:sz w:val="24"/>
          <w:szCs w:val="24"/>
        </w:rPr>
        <w:t>2</w:t>
      </w:r>
    </w:p>
    <w:p w14:paraId="47EE2423" w14:textId="54D6408B" w:rsidR="00181C75" w:rsidRDefault="002D6D54" w:rsidP="00181C75">
      <w:pPr>
        <w:spacing w:line="240" w:lineRule="auto"/>
        <w:rPr>
          <w:rFonts w:ascii="Times New Roman" w:hAnsi="Times New Roman" w:cs="Times New Roman"/>
          <w:sz w:val="24"/>
          <w:szCs w:val="24"/>
        </w:rPr>
      </w:pPr>
      <w:r w:rsidRPr="002D6D54">
        <w:rPr>
          <w:rFonts w:ascii="Times New Roman" w:hAnsi="Times New Roman" w:cs="Times New Roman"/>
          <w:sz w:val="24"/>
          <w:szCs w:val="24"/>
        </w:rPr>
        <w:t xml:space="preserve">This was the benchmark used for assessing WS 12 results this year.  The test was administered the last week of class.  </w:t>
      </w:r>
      <w:r>
        <w:rPr>
          <w:rFonts w:ascii="Times New Roman" w:hAnsi="Times New Roman" w:cs="Times New Roman"/>
          <w:sz w:val="24"/>
          <w:szCs w:val="24"/>
        </w:rPr>
        <w:t xml:space="preserve">One way of interpreting our benchmark is to combine courses.  </w:t>
      </w:r>
      <w:r w:rsidRPr="002D6D54">
        <w:rPr>
          <w:rFonts w:ascii="Times New Roman" w:hAnsi="Times New Roman" w:cs="Times New Roman"/>
          <w:sz w:val="24"/>
          <w:szCs w:val="24"/>
        </w:rPr>
        <w:t>The 55 tests were counted, maki</w:t>
      </w:r>
      <w:r>
        <w:rPr>
          <w:rFonts w:ascii="Times New Roman" w:hAnsi="Times New Roman" w:cs="Times New Roman"/>
          <w:sz w:val="24"/>
          <w:szCs w:val="24"/>
        </w:rPr>
        <w:t xml:space="preserve">ng our benchmark total 38.5=70%.  </w:t>
      </w:r>
      <w:r w:rsidR="00815B28" w:rsidRPr="00815B28">
        <w:rPr>
          <w:rFonts w:ascii="Times New Roman" w:hAnsi="Times New Roman" w:cs="Times New Roman"/>
          <w:sz w:val="24"/>
          <w:szCs w:val="24"/>
        </w:rPr>
        <w:t>As noted in our last report there are two ways to read our benchmark.  The first is to look at t</w:t>
      </w:r>
      <w:r w:rsidR="00E20988">
        <w:rPr>
          <w:rFonts w:ascii="Times New Roman" w:hAnsi="Times New Roman" w:cs="Times New Roman"/>
          <w:sz w:val="24"/>
          <w:szCs w:val="24"/>
        </w:rPr>
        <w:t xml:space="preserve">he total scores.  Read this way our results showed 32 students achieved the benchmark, with both classes failing to hit the 38.5 benchmark.  </w:t>
      </w:r>
      <w:r w:rsidR="00181C75">
        <w:rPr>
          <w:rFonts w:ascii="Times New Roman" w:hAnsi="Times New Roman" w:cs="Times New Roman"/>
          <w:sz w:val="24"/>
          <w:szCs w:val="24"/>
        </w:rPr>
        <w:t>However, we note with satisfaction that when taking all 16 questions into account, in Sample 1 students scored over 90% on 6 questions</w:t>
      </w:r>
      <w:r w:rsidR="00490649">
        <w:rPr>
          <w:rFonts w:ascii="Times New Roman" w:hAnsi="Times New Roman" w:cs="Times New Roman"/>
          <w:sz w:val="24"/>
          <w:szCs w:val="24"/>
        </w:rPr>
        <w:t xml:space="preserve"> (questions</w:t>
      </w:r>
      <w:r w:rsidR="00181C75">
        <w:rPr>
          <w:rFonts w:ascii="Times New Roman" w:hAnsi="Times New Roman" w:cs="Times New Roman"/>
          <w:sz w:val="24"/>
          <w:szCs w:val="24"/>
        </w:rPr>
        <w:t xml:space="preserve"> 3,</w:t>
      </w:r>
      <w:r w:rsidR="00667061">
        <w:rPr>
          <w:rFonts w:ascii="Times New Roman" w:hAnsi="Times New Roman" w:cs="Times New Roman"/>
          <w:sz w:val="24"/>
          <w:szCs w:val="24"/>
        </w:rPr>
        <w:t xml:space="preserve"> </w:t>
      </w:r>
      <w:r w:rsidR="00181C75">
        <w:rPr>
          <w:rFonts w:ascii="Times New Roman" w:hAnsi="Times New Roman" w:cs="Times New Roman"/>
          <w:sz w:val="24"/>
          <w:szCs w:val="24"/>
        </w:rPr>
        <w:t>5, 8,11,13,and 15), in Sample 2 students scored over 90% on 2 questions (q</w:t>
      </w:r>
      <w:r w:rsidR="00490649">
        <w:rPr>
          <w:rFonts w:ascii="Times New Roman" w:hAnsi="Times New Roman" w:cs="Times New Roman"/>
          <w:sz w:val="24"/>
          <w:szCs w:val="24"/>
        </w:rPr>
        <w:t xml:space="preserve">uestions </w:t>
      </w:r>
      <w:r w:rsidR="00181C75">
        <w:rPr>
          <w:rFonts w:ascii="Times New Roman" w:hAnsi="Times New Roman" w:cs="Times New Roman"/>
          <w:sz w:val="24"/>
          <w:szCs w:val="24"/>
        </w:rPr>
        <w:t>5</w:t>
      </w:r>
      <w:r w:rsidR="00AA679C">
        <w:rPr>
          <w:rFonts w:ascii="Times New Roman" w:hAnsi="Times New Roman" w:cs="Times New Roman"/>
          <w:sz w:val="24"/>
          <w:szCs w:val="24"/>
        </w:rPr>
        <w:t xml:space="preserve"> </w:t>
      </w:r>
      <w:r w:rsidR="00181C75">
        <w:rPr>
          <w:rFonts w:ascii="Times New Roman" w:hAnsi="Times New Roman" w:cs="Times New Roman"/>
          <w:sz w:val="24"/>
          <w:szCs w:val="24"/>
        </w:rPr>
        <w:t>and 13); and in Sample 1 students scored over 80% on 3 questions (q</w:t>
      </w:r>
      <w:r w:rsidR="00490649">
        <w:rPr>
          <w:rFonts w:ascii="Times New Roman" w:hAnsi="Times New Roman" w:cs="Times New Roman"/>
          <w:sz w:val="24"/>
          <w:szCs w:val="24"/>
        </w:rPr>
        <w:t xml:space="preserve">uestions </w:t>
      </w:r>
      <w:r w:rsidR="00181C75">
        <w:rPr>
          <w:rFonts w:ascii="Times New Roman" w:hAnsi="Times New Roman" w:cs="Times New Roman"/>
          <w:sz w:val="24"/>
          <w:szCs w:val="24"/>
        </w:rPr>
        <w:t>15, 7, and 2); and in Sample 2 students scored over 80% on 6 questions (q</w:t>
      </w:r>
      <w:r w:rsidR="00490649">
        <w:rPr>
          <w:rFonts w:ascii="Times New Roman" w:hAnsi="Times New Roman" w:cs="Times New Roman"/>
          <w:sz w:val="24"/>
          <w:szCs w:val="24"/>
        </w:rPr>
        <w:t>uestions</w:t>
      </w:r>
      <w:r w:rsidR="00181C75">
        <w:rPr>
          <w:rFonts w:ascii="Times New Roman" w:hAnsi="Times New Roman" w:cs="Times New Roman"/>
          <w:sz w:val="24"/>
          <w:szCs w:val="24"/>
        </w:rPr>
        <w:t xml:space="preserve"> 1,3,7,8,10, and 11). </w:t>
      </w:r>
    </w:p>
    <w:p w14:paraId="1B8D93FF" w14:textId="4DA6E219" w:rsidR="00815B28" w:rsidRDefault="00815B28" w:rsidP="00815B28">
      <w:pPr>
        <w:spacing w:line="240" w:lineRule="auto"/>
        <w:rPr>
          <w:rFonts w:ascii="Times New Roman" w:hAnsi="Times New Roman" w:cs="Times New Roman"/>
          <w:sz w:val="24"/>
          <w:szCs w:val="24"/>
        </w:rPr>
      </w:pPr>
    </w:p>
    <w:p w14:paraId="78AE8B4C" w14:textId="434C06BF" w:rsidR="00E20988" w:rsidRDefault="00E20988" w:rsidP="00815B28">
      <w:pPr>
        <w:spacing w:line="240" w:lineRule="auto"/>
        <w:rPr>
          <w:rFonts w:ascii="Times New Roman" w:hAnsi="Times New Roman" w:cs="Times New Roman"/>
          <w:sz w:val="24"/>
          <w:szCs w:val="24"/>
        </w:rPr>
      </w:pPr>
      <w:r>
        <w:rPr>
          <w:rFonts w:ascii="Times New Roman" w:hAnsi="Times New Roman" w:cs="Times New Roman"/>
          <w:sz w:val="24"/>
          <w:szCs w:val="24"/>
        </w:rPr>
        <w:t xml:space="preserve">However, as we discovered in our last report this benchmark reading does not isolate questions asked for particular SLO purposes.  </w:t>
      </w:r>
      <w:r w:rsidR="00564C41">
        <w:rPr>
          <w:rFonts w:ascii="Times New Roman" w:hAnsi="Times New Roman" w:cs="Times New Roman"/>
          <w:sz w:val="24"/>
          <w:szCs w:val="24"/>
        </w:rPr>
        <w:t xml:space="preserve">If we look at the questions relevant to SLO 1 on Gender (assessed through questions 14, 15, and 16) we the following: </w:t>
      </w:r>
    </w:p>
    <w:p w14:paraId="12BD49DD" w14:textId="09DF8C35" w:rsidR="00564C41" w:rsidRDefault="00564C41" w:rsidP="00815B28">
      <w:pPr>
        <w:spacing w:line="240" w:lineRule="auto"/>
        <w:rPr>
          <w:rFonts w:ascii="Times New Roman" w:hAnsi="Times New Roman" w:cs="Times New Roman"/>
          <w:sz w:val="24"/>
          <w:szCs w:val="24"/>
        </w:rPr>
      </w:pPr>
    </w:p>
    <w:tbl>
      <w:tblPr>
        <w:tblStyle w:val="TableGrid"/>
        <w:tblW w:w="0" w:type="auto"/>
        <w:tblInd w:w="796" w:type="dxa"/>
        <w:tblLook w:val="04A0" w:firstRow="1" w:lastRow="0" w:firstColumn="1" w:lastColumn="0" w:noHBand="0" w:noVBand="1"/>
      </w:tblPr>
      <w:tblGrid>
        <w:gridCol w:w="2220"/>
        <w:gridCol w:w="2189"/>
        <w:gridCol w:w="2190"/>
        <w:gridCol w:w="2099"/>
      </w:tblGrid>
      <w:tr w:rsidR="00AF41DF" w14:paraId="774331B9" w14:textId="3D8571C3" w:rsidTr="00AF41DF">
        <w:tc>
          <w:tcPr>
            <w:tcW w:w="2220" w:type="dxa"/>
          </w:tcPr>
          <w:p w14:paraId="034209DE" w14:textId="58A3FAE4" w:rsidR="00AF41DF" w:rsidRDefault="00AF41DF" w:rsidP="00815B28">
            <w:pPr>
              <w:rPr>
                <w:rFonts w:ascii="Times New Roman" w:hAnsi="Times New Roman" w:cs="Times New Roman"/>
                <w:sz w:val="24"/>
                <w:szCs w:val="24"/>
              </w:rPr>
            </w:pPr>
            <w:r>
              <w:rPr>
                <w:rFonts w:ascii="Times New Roman" w:hAnsi="Times New Roman" w:cs="Times New Roman"/>
                <w:sz w:val="24"/>
                <w:szCs w:val="24"/>
              </w:rPr>
              <w:t>Questions</w:t>
            </w:r>
          </w:p>
        </w:tc>
        <w:tc>
          <w:tcPr>
            <w:tcW w:w="2189" w:type="dxa"/>
          </w:tcPr>
          <w:p w14:paraId="17814D76" w14:textId="51366193" w:rsidR="00AF41DF" w:rsidRDefault="00AF41DF" w:rsidP="00815B28">
            <w:pPr>
              <w:rPr>
                <w:rFonts w:ascii="Times New Roman" w:hAnsi="Times New Roman" w:cs="Times New Roman"/>
                <w:sz w:val="24"/>
                <w:szCs w:val="24"/>
              </w:rPr>
            </w:pPr>
            <w:r>
              <w:rPr>
                <w:rFonts w:ascii="Times New Roman" w:hAnsi="Times New Roman" w:cs="Times New Roman"/>
                <w:sz w:val="24"/>
                <w:szCs w:val="24"/>
              </w:rPr>
              <w:t>Sample 1 % Correct</w:t>
            </w:r>
          </w:p>
        </w:tc>
        <w:tc>
          <w:tcPr>
            <w:tcW w:w="2190" w:type="dxa"/>
          </w:tcPr>
          <w:p w14:paraId="56856A1B" w14:textId="6FA75D77" w:rsidR="00AF41DF" w:rsidRDefault="00AF41DF" w:rsidP="00815B28">
            <w:pPr>
              <w:rPr>
                <w:rFonts w:ascii="Times New Roman" w:hAnsi="Times New Roman" w:cs="Times New Roman"/>
                <w:sz w:val="24"/>
                <w:szCs w:val="24"/>
              </w:rPr>
            </w:pPr>
            <w:r>
              <w:rPr>
                <w:rFonts w:ascii="Times New Roman" w:hAnsi="Times New Roman" w:cs="Times New Roman"/>
                <w:sz w:val="24"/>
                <w:szCs w:val="24"/>
              </w:rPr>
              <w:t>Sample 2 % Correct</w:t>
            </w:r>
          </w:p>
        </w:tc>
        <w:tc>
          <w:tcPr>
            <w:tcW w:w="2099" w:type="dxa"/>
          </w:tcPr>
          <w:p w14:paraId="436A24C6" w14:textId="46956773" w:rsidR="00AF41DF" w:rsidRDefault="00AF41DF" w:rsidP="00815B28">
            <w:pPr>
              <w:rPr>
                <w:rFonts w:ascii="Times New Roman" w:hAnsi="Times New Roman" w:cs="Times New Roman"/>
                <w:sz w:val="24"/>
                <w:szCs w:val="24"/>
              </w:rPr>
            </w:pPr>
            <w:r>
              <w:rPr>
                <w:rFonts w:ascii="Times New Roman" w:hAnsi="Times New Roman" w:cs="Times New Roman"/>
                <w:sz w:val="24"/>
                <w:szCs w:val="24"/>
              </w:rPr>
              <w:t>Average</w:t>
            </w:r>
          </w:p>
        </w:tc>
      </w:tr>
      <w:tr w:rsidR="00AF41DF" w14:paraId="60468C55" w14:textId="5A119F16" w:rsidTr="00AF41DF">
        <w:tc>
          <w:tcPr>
            <w:tcW w:w="2220" w:type="dxa"/>
          </w:tcPr>
          <w:p w14:paraId="1A4EF814" w14:textId="31B9AEA9" w:rsidR="00AF41DF" w:rsidRDefault="00AF41DF" w:rsidP="00564C41">
            <w:pPr>
              <w:rPr>
                <w:rFonts w:ascii="Times New Roman" w:hAnsi="Times New Roman" w:cs="Times New Roman"/>
                <w:sz w:val="24"/>
                <w:szCs w:val="24"/>
              </w:rPr>
            </w:pPr>
            <w:r>
              <w:rPr>
                <w:rFonts w:ascii="Times New Roman" w:hAnsi="Times New Roman" w:cs="Times New Roman"/>
                <w:sz w:val="24"/>
                <w:szCs w:val="24"/>
              </w:rPr>
              <w:t xml:space="preserve">14 </w:t>
            </w:r>
          </w:p>
        </w:tc>
        <w:tc>
          <w:tcPr>
            <w:tcW w:w="2189" w:type="dxa"/>
          </w:tcPr>
          <w:p w14:paraId="628FE677" w14:textId="16005CB5" w:rsidR="00AF41DF" w:rsidRDefault="00AF41DF" w:rsidP="00564C41">
            <w:pPr>
              <w:rPr>
                <w:rFonts w:ascii="Times New Roman" w:hAnsi="Times New Roman" w:cs="Times New Roman"/>
                <w:sz w:val="24"/>
                <w:szCs w:val="24"/>
              </w:rPr>
            </w:pPr>
            <w:r w:rsidRPr="00022987">
              <w:t>82</w:t>
            </w:r>
          </w:p>
        </w:tc>
        <w:tc>
          <w:tcPr>
            <w:tcW w:w="2190" w:type="dxa"/>
          </w:tcPr>
          <w:p w14:paraId="45893CD8" w14:textId="186BB8AB" w:rsidR="00AF41DF" w:rsidRDefault="00AF41DF" w:rsidP="00564C41">
            <w:pPr>
              <w:rPr>
                <w:rFonts w:ascii="Times New Roman" w:hAnsi="Times New Roman" w:cs="Times New Roman"/>
                <w:sz w:val="24"/>
                <w:szCs w:val="24"/>
              </w:rPr>
            </w:pPr>
            <w:r w:rsidRPr="00260356">
              <w:t>76</w:t>
            </w:r>
          </w:p>
        </w:tc>
        <w:tc>
          <w:tcPr>
            <w:tcW w:w="2099" w:type="dxa"/>
          </w:tcPr>
          <w:p w14:paraId="7111030E" w14:textId="6CAE8B1B" w:rsidR="00AF41DF" w:rsidRPr="00260356" w:rsidRDefault="00AF41DF" w:rsidP="00564C41">
            <w:r>
              <w:t>79</w:t>
            </w:r>
          </w:p>
        </w:tc>
      </w:tr>
      <w:tr w:rsidR="00AF41DF" w14:paraId="33F32900" w14:textId="34AF17CA" w:rsidTr="00AF41DF">
        <w:tc>
          <w:tcPr>
            <w:tcW w:w="2220" w:type="dxa"/>
          </w:tcPr>
          <w:p w14:paraId="71DBB71C" w14:textId="0F316BB8" w:rsidR="00AF41DF" w:rsidRDefault="00AF41DF" w:rsidP="00564C41">
            <w:pPr>
              <w:rPr>
                <w:rFonts w:ascii="Times New Roman" w:hAnsi="Times New Roman" w:cs="Times New Roman"/>
                <w:sz w:val="24"/>
                <w:szCs w:val="24"/>
              </w:rPr>
            </w:pPr>
            <w:r>
              <w:rPr>
                <w:rFonts w:ascii="Times New Roman" w:hAnsi="Times New Roman" w:cs="Times New Roman"/>
                <w:sz w:val="24"/>
                <w:szCs w:val="24"/>
              </w:rPr>
              <w:t>15</w:t>
            </w:r>
          </w:p>
        </w:tc>
        <w:tc>
          <w:tcPr>
            <w:tcW w:w="2189" w:type="dxa"/>
          </w:tcPr>
          <w:p w14:paraId="150CAB5B" w14:textId="26F13D6F" w:rsidR="00AF41DF" w:rsidRDefault="00AF41DF" w:rsidP="00564C41">
            <w:pPr>
              <w:rPr>
                <w:rFonts w:ascii="Times New Roman" w:hAnsi="Times New Roman" w:cs="Times New Roman"/>
                <w:sz w:val="24"/>
                <w:szCs w:val="24"/>
              </w:rPr>
            </w:pPr>
            <w:r w:rsidRPr="00022987">
              <w:t>91</w:t>
            </w:r>
          </w:p>
        </w:tc>
        <w:tc>
          <w:tcPr>
            <w:tcW w:w="2190" w:type="dxa"/>
          </w:tcPr>
          <w:p w14:paraId="2216710A" w14:textId="779847FE" w:rsidR="00AF41DF" w:rsidRDefault="00AF41DF" w:rsidP="00564C41">
            <w:pPr>
              <w:rPr>
                <w:rFonts w:ascii="Times New Roman" w:hAnsi="Times New Roman" w:cs="Times New Roman"/>
                <w:sz w:val="24"/>
                <w:szCs w:val="24"/>
              </w:rPr>
            </w:pPr>
            <w:r w:rsidRPr="00260356">
              <w:t>73</w:t>
            </w:r>
          </w:p>
        </w:tc>
        <w:tc>
          <w:tcPr>
            <w:tcW w:w="2099" w:type="dxa"/>
          </w:tcPr>
          <w:p w14:paraId="3C3062D8" w14:textId="7F1B6CF6" w:rsidR="00AF41DF" w:rsidRPr="00260356" w:rsidRDefault="00AF41DF" w:rsidP="00564C41">
            <w:r>
              <w:t>82</w:t>
            </w:r>
          </w:p>
        </w:tc>
      </w:tr>
      <w:tr w:rsidR="00AF41DF" w14:paraId="3B0354F8" w14:textId="274CD6BB" w:rsidTr="00AF41DF">
        <w:tc>
          <w:tcPr>
            <w:tcW w:w="2220" w:type="dxa"/>
          </w:tcPr>
          <w:p w14:paraId="67D778B2" w14:textId="75FE240B" w:rsidR="00AF41DF" w:rsidRDefault="00AF41DF" w:rsidP="00564C41">
            <w:pPr>
              <w:rPr>
                <w:rFonts w:ascii="Times New Roman" w:hAnsi="Times New Roman" w:cs="Times New Roman"/>
                <w:sz w:val="24"/>
                <w:szCs w:val="24"/>
              </w:rPr>
            </w:pPr>
            <w:r>
              <w:rPr>
                <w:rFonts w:ascii="Times New Roman" w:hAnsi="Times New Roman" w:cs="Times New Roman"/>
                <w:sz w:val="24"/>
                <w:szCs w:val="24"/>
              </w:rPr>
              <w:t>16</w:t>
            </w:r>
          </w:p>
        </w:tc>
        <w:tc>
          <w:tcPr>
            <w:tcW w:w="2189" w:type="dxa"/>
          </w:tcPr>
          <w:p w14:paraId="503E337B" w14:textId="0FCE8F36" w:rsidR="00AF41DF" w:rsidRDefault="00AF41DF" w:rsidP="00564C41">
            <w:pPr>
              <w:rPr>
                <w:rFonts w:ascii="Times New Roman" w:hAnsi="Times New Roman" w:cs="Times New Roman"/>
                <w:sz w:val="24"/>
                <w:szCs w:val="24"/>
              </w:rPr>
            </w:pPr>
            <w:r w:rsidRPr="00022987">
              <w:t>77</w:t>
            </w:r>
          </w:p>
        </w:tc>
        <w:tc>
          <w:tcPr>
            <w:tcW w:w="2190" w:type="dxa"/>
          </w:tcPr>
          <w:p w14:paraId="7D49E852" w14:textId="280ECD3E" w:rsidR="00AF41DF" w:rsidRDefault="00AF41DF" w:rsidP="00564C41">
            <w:pPr>
              <w:rPr>
                <w:rFonts w:ascii="Times New Roman" w:hAnsi="Times New Roman" w:cs="Times New Roman"/>
                <w:sz w:val="24"/>
                <w:szCs w:val="24"/>
              </w:rPr>
            </w:pPr>
            <w:r w:rsidRPr="00260356">
              <w:t>67</w:t>
            </w:r>
          </w:p>
        </w:tc>
        <w:tc>
          <w:tcPr>
            <w:tcW w:w="2099" w:type="dxa"/>
          </w:tcPr>
          <w:p w14:paraId="49D68ABE" w14:textId="5A3017C5" w:rsidR="00AF41DF" w:rsidRPr="00260356" w:rsidRDefault="00AF41DF" w:rsidP="00564C41">
            <w:r>
              <w:t>72</w:t>
            </w:r>
          </w:p>
        </w:tc>
      </w:tr>
    </w:tbl>
    <w:p w14:paraId="366930B7" w14:textId="77777777" w:rsidR="00564C41" w:rsidRDefault="00564C41" w:rsidP="00815B28">
      <w:pPr>
        <w:spacing w:line="240" w:lineRule="auto"/>
        <w:rPr>
          <w:rFonts w:ascii="Times New Roman" w:hAnsi="Times New Roman" w:cs="Times New Roman"/>
          <w:sz w:val="24"/>
          <w:szCs w:val="24"/>
        </w:rPr>
      </w:pPr>
    </w:p>
    <w:p w14:paraId="57D6D63C" w14:textId="7A2C1C55" w:rsidR="00142A34" w:rsidRDefault="00564C41" w:rsidP="00815B28">
      <w:pPr>
        <w:spacing w:line="240" w:lineRule="auto"/>
        <w:rPr>
          <w:rFonts w:ascii="Times New Roman" w:hAnsi="Times New Roman" w:cs="Times New Roman"/>
          <w:sz w:val="24"/>
          <w:szCs w:val="24"/>
        </w:rPr>
      </w:pPr>
      <w:r>
        <w:rPr>
          <w:rFonts w:ascii="Times New Roman" w:hAnsi="Times New Roman" w:cs="Times New Roman"/>
          <w:sz w:val="24"/>
          <w:szCs w:val="24"/>
        </w:rPr>
        <w:t>If we translate our benchmark to</w:t>
      </w:r>
      <w:r w:rsidR="002D6D54">
        <w:rPr>
          <w:rFonts w:ascii="Times New Roman" w:hAnsi="Times New Roman" w:cs="Times New Roman"/>
          <w:sz w:val="24"/>
          <w:szCs w:val="24"/>
        </w:rPr>
        <w:t xml:space="preserve"> isolate questions aimed at SLO1 (Gender knowledge)</w:t>
      </w:r>
      <w:r>
        <w:rPr>
          <w:rFonts w:ascii="Times New Roman" w:hAnsi="Times New Roman" w:cs="Times New Roman"/>
          <w:sz w:val="24"/>
          <w:szCs w:val="24"/>
        </w:rPr>
        <w:t xml:space="preserve">, we might read the benchmark in terms of questions asked.  In this case, 70% of 3 questions should have us seeing 2.1 of </w:t>
      </w:r>
      <w:r w:rsidR="0047750B">
        <w:rPr>
          <w:rFonts w:ascii="Times New Roman" w:hAnsi="Times New Roman" w:cs="Times New Roman"/>
          <w:sz w:val="24"/>
          <w:szCs w:val="24"/>
        </w:rPr>
        <w:t>scores</w:t>
      </w:r>
      <w:r>
        <w:rPr>
          <w:rFonts w:ascii="Times New Roman" w:hAnsi="Times New Roman" w:cs="Times New Roman"/>
          <w:sz w:val="24"/>
          <w:szCs w:val="24"/>
        </w:rPr>
        <w:t xml:space="preserve"> at the 75% or better rate.   We see that in</w:t>
      </w:r>
      <w:r w:rsidR="00352058">
        <w:rPr>
          <w:rFonts w:ascii="Times New Roman" w:hAnsi="Times New Roman" w:cs="Times New Roman"/>
          <w:sz w:val="24"/>
          <w:szCs w:val="24"/>
        </w:rPr>
        <w:t xml:space="preserve"> Sample </w:t>
      </w:r>
      <w:r w:rsidR="00142A34">
        <w:rPr>
          <w:rFonts w:ascii="Times New Roman" w:hAnsi="Times New Roman" w:cs="Times New Roman"/>
          <w:sz w:val="24"/>
          <w:szCs w:val="24"/>
        </w:rPr>
        <w:t>on 3 questio</w:t>
      </w:r>
      <w:r w:rsidR="0047750B">
        <w:rPr>
          <w:rFonts w:ascii="Times New Roman" w:hAnsi="Times New Roman" w:cs="Times New Roman"/>
          <w:sz w:val="24"/>
          <w:szCs w:val="24"/>
        </w:rPr>
        <w:t xml:space="preserve">ns students scored over 75%; in Sample 2 the class </w:t>
      </w:r>
      <w:r w:rsidR="00142A34">
        <w:rPr>
          <w:rFonts w:ascii="Times New Roman" w:hAnsi="Times New Roman" w:cs="Times New Roman"/>
          <w:sz w:val="24"/>
          <w:szCs w:val="24"/>
        </w:rPr>
        <w:t xml:space="preserve">scored over 75% on 1 question.  Thus we meet our benchmark of 2.1 in one class, but fail to meet it in the second class.  </w:t>
      </w:r>
      <w:r w:rsidR="00352058">
        <w:rPr>
          <w:rFonts w:ascii="Times New Roman" w:hAnsi="Times New Roman" w:cs="Times New Roman"/>
          <w:sz w:val="24"/>
          <w:szCs w:val="24"/>
        </w:rPr>
        <w:t xml:space="preserve">One </w:t>
      </w:r>
      <w:r w:rsidR="00AF41DF">
        <w:rPr>
          <w:rFonts w:ascii="Times New Roman" w:hAnsi="Times New Roman" w:cs="Times New Roman"/>
          <w:sz w:val="24"/>
          <w:szCs w:val="24"/>
        </w:rPr>
        <w:t>additional element</w:t>
      </w:r>
      <w:r w:rsidR="00352058">
        <w:rPr>
          <w:rFonts w:ascii="Times New Roman" w:hAnsi="Times New Roman" w:cs="Times New Roman"/>
          <w:sz w:val="24"/>
          <w:szCs w:val="24"/>
        </w:rPr>
        <w:t xml:space="preserve"> to consider is the average score of all classes</w:t>
      </w:r>
      <w:r w:rsidR="00AF41DF">
        <w:rPr>
          <w:rFonts w:ascii="Times New Roman" w:hAnsi="Times New Roman" w:cs="Times New Roman"/>
          <w:sz w:val="24"/>
          <w:szCs w:val="24"/>
        </w:rPr>
        <w:t xml:space="preserve">, as we can see we fall just shy of our benchmark here, with 2 questions scoring at or above 75%.  </w:t>
      </w:r>
      <w:r w:rsidR="00352058">
        <w:rPr>
          <w:rFonts w:ascii="Times New Roman" w:hAnsi="Times New Roman" w:cs="Times New Roman"/>
          <w:sz w:val="24"/>
          <w:szCs w:val="24"/>
        </w:rPr>
        <w:t xml:space="preserve">  </w:t>
      </w:r>
      <w:r w:rsidR="00AF41DF">
        <w:rPr>
          <w:rFonts w:ascii="Times New Roman" w:hAnsi="Times New Roman" w:cs="Times New Roman"/>
          <w:sz w:val="24"/>
          <w:szCs w:val="24"/>
        </w:rPr>
        <w:t>Finally, the overall average score across all exams (</w:t>
      </w:r>
      <w:r w:rsidR="00352058">
        <w:rPr>
          <w:rFonts w:ascii="Times New Roman" w:hAnsi="Times New Roman" w:cs="Times New Roman"/>
          <w:sz w:val="24"/>
          <w:szCs w:val="24"/>
        </w:rPr>
        <w:t>459.999 and divide by 6</w:t>
      </w:r>
      <w:r w:rsidR="00AF41DF">
        <w:rPr>
          <w:rFonts w:ascii="Times New Roman" w:hAnsi="Times New Roman" w:cs="Times New Roman"/>
          <w:sz w:val="24"/>
          <w:szCs w:val="24"/>
        </w:rPr>
        <w:t xml:space="preserve">) was </w:t>
      </w:r>
      <w:r w:rsidR="0047750B">
        <w:rPr>
          <w:rFonts w:ascii="Times New Roman" w:hAnsi="Times New Roman" w:cs="Times New Roman"/>
          <w:sz w:val="24"/>
          <w:szCs w:val="24"/>
        </w:rPr>
        <w:t>76.6.</w:t>
      </w:r>
    </w:p>
    <w:p w14:paraId="4D9AD3CD" w14:textId="77777777" w:rsidR="002D6D54" w:rsidRDefault="002D6D54" w:rsidP="00815B28">
      <w:pPr>
        <w:spacing w:line="240" w:lineRule="auto"/>
        <w:rPr>
          <w:rFonts w:ascii="Times New Roman" w:hAnsi="Times New Roman" w:cs="Times New Roman"/>
          <w:sz w:val="24"/>
          <w:szCs w:val="24"/>
        </w:rPr>
      </w:pPr>
    </w:p>
    <w:p w14:paraId="47BC314B" w14:textId="51B28FFD" w:rsidR="002D6D54" w:rsidRDefault="002D6D54" w:rsidP="00815B28">
      <w:pPr>
        <w:spacing w:line="240" w:lineRule="auto"/>
        <w:rPr>
          <w:rFonts w:ascii="Times New Roman" w:hAnsi="Times New Roman" w:cs="Times New Roman"/>
          <w:sz w:val="24"/>
          <w:szCs w:val="24"/>
        </w:rPr>
      </w:pPr>
      <w:r>
        <w:rPr>
          <w:rFonts w:ascii="Times New Roman" w:hAnsi="Times New Roman" w:cs="Times New Roman"/>
          <w:sz w:val="24"/>
          <w:szCs w:val="24"/>
        </w:rPr>
        <w:t>I turn now to translate our benchmark to isolate questions aimed</w:t>
      </w:r>
      <w:r w:rsidR="00352058">
        <w:rPr>
          <w:rFonts w:ascii="Times New Roman" w:hAnsi="Times New Roman" w:cs="Times New Roman"/>
          <w:sz w:val="24"/>
          <w:szCs w:val="24"/>
        </w:rPr>
        <w:t xml:space="preserve"> at SLO4 (Information literacy).  Here are the results for questions related to this SLO. </w:t>
      </w:r>
    </w:p>
    <w:p w14:paraId="68D1AADE" w14:textId="77777777" w:rsidR="002D6D54" w:rsidRDefault="002D6D54" w:rsidP="00815B28">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93"/>
        <w:gridCol w:w="2414"/>
        <w:gridCol w:w="2414"/>
        <w:gridCol w:w="2173"/>
      </w:tblGrid>
      <w:tr w:rsidR="00AF41DF" w14:paraId="78A43037" w14:textId="333E4923" w:rsidTr="00AF41DF">
        <w:tc>
          <w:tcPr>
            <w:tcW w:w="2493" w:type="dxa"/>
          </w:tcPr>
          <w:p w14:paraId="0DEEE913" w14:textId="4DDAA976" w:rsidR="00AF41DF" w:rsidRDefault="00AF41DF" w:rsidP="00815B28">
            <w:pPr>
              <w:rPr>
                <w:rFonts w:ascii="Times New Roman" w:hAnsi="Times New Roman" w:cs="Times New Roman"/>
                <w:sz w:val="24"/>
                <w:szCs w:val="24"/>
              </w:rPr>
            </w:pPr>
            <w:r>
              <w:rPr>
                <w:rFonts w:ascii="Times New Roman" w:hAnsi="Times New Roman" w:cs="Times New Roman"/>
                <w:sz w:val="24"/>
                <w:szCs w:val="24"/>
              </w:rPr>
              <w:t>Questions</w:t>
            </w:r>
          </w:p>
        </w:tc>
        <w:tc>
          <w:tcPr>
            <w:tcW w:w="2414" w:type="dxa"/>
          </w:tcPr>
          <w:p w14:paraId="21702B16" w14:textId="25DCF3AB" w:rsidR="00AF41DF" w:rsidRDefault="00AF41DF" w:rsidP="00815B28">
            <w:pPr>
              <w:rPr>
                <w:rFonts w:ascii="Times New Roman" w:hAnsi="Times New Roman" w:cs="Times New Roman"/>
                <w:sz w:val="24"/>
                <w:szCs w:val="24"/>
              </w:rPr>
            </w:pPr>
            <w:r>
              <w:rPr>
                <w:rFonts w:ascii="Times New Roman" w:hAnsi="Times New Roman" w:cs="Times New Roman"/>
                <w:sz w:val="24"/>
                <w:szCs w:val="24"/>
              </w:rPr>
              <w:t>Sample 1 % Correct</w:t>
            </w:r>
          </w:p>
        </w:tc>
        <w:tc>
          <w:tcPr>
            <w:tcW w:w="2414" w:type="dxa"/>
          </w:tcPr>
          <w:p w14:paraId="6731B2C5" w14:textId="287C9DBF" w:rsidR="00AF41DF" w:rsidRDefault="00AF41DF" w:rsidP="00815B28">
            <w:pPr>
              <w:rPr>
                <w:rFonts w:ascii="Times New Roman" w:hAnsi="Times New Roman" w:cs="Times New Roman"/>
                <w:sz w:val="24"/>
                <w:szCs w:val="24"/>
              </w:rPr>
            </w:pPr>
            <w:r>
              <w:rPr>
                <w:rFonts w:ascii="Times New Roman" w:hAnsi="Times New Roman" w:cs="Times New Roman"/>
                <w:sz w:val="24"/>
                <w:szCs w:val="24"/>
              </w:rPr>
              <w:t>Sample 2 % Correct</w:t>
            </w:r>
          </w:p>
        </w:tc>
        <w:tc>
          <w:tcPr>
            <w:tcW w:w="2173" w:type="dxa"/>
          </w:tcPr>
          <w:p w14:paraId="778893E3" w14:textId="7854578E" w:rsidR="00AF41DF" w:rsidRDefault="00AF41DF" w:rsidP="00815B28">
            <w:pPr>
              <w:rPr>
                <w:rFonts w:ascii="Times New Roman" w:hAnsi="Times New Roman" w:cs="Times New Roman"/>
                <w:sz w:val="24"/>
                <w:szCs w:val="24"/>
              </w:rPr>
            </w:pPr>
            <w:r>
              <w:rPr>
                <w:rFonts w:ascii="Times New Roman" w:hAnsi="Times New Roman" w:cs="Times New Roman"/>
                <w:sz w:val="24"/>
                <w:szCs w:val="24"/>
              </w:rPr>
              <w:t>Average</w:t>
            </w:r>
          </w:p>
        </w:tc>
      </w:tr>
      <w:tr w:rsidR="00AF41DF" w14:paraId="137F04E4" w14:textId="4D9E52F1" w:rsidTr="00AF41DF">
        <w:tc>
          <w:tcPr>
            <w:tcW w:w="2493" w:type="dxa"/>
          </w:tcPr>
          <w:p w14:paraId="7814388A" w14:textId="4FBC6BD2" w:rsidR="00AF41DF" w:rsidRDefault="00AF41DF" w:rsidP="00352058">
            <w:pPr>
              <w:rPr>
                <w:rFonts w:ascii="Times New Roman" w:hAnsi="Times New Roman" w:cs="Times New Roman"/>
                <w:sz w:val="24"/>
                <w:szCs w:val="24"/>
              </w:rPr>
            </w:pPr>
            <w:r>
              <w:rPr>
                <w:rFonts w:ascii="Times New Roman" w:hAnsi="Times New Roman" w:cs="Times New Roman"/>
                <w:sz w:val="24"/>
                <w:szCs w:val="24"/>
              </w:rPr>
              <w:t>Q1</w:t>
            </w:r>
          </w:p>
        </w:tc>
        <w:tc>
          <w:tcPr>
            <w:tcW w:w="2414" w:type="dxa"/>
            <w:vAlign w:val="bottom"/>
          </w:tcPr>
          <w:p w14:paraId="3AC9FAF2" w14:textId="0038AE00" w:rsidR="00AF41DF" w:rsidRDefault="00AF41DF" w:rsidP="00352058">
            <w:pPr>
              <w:rPr>
                <w:rFonts w:ascii="Times New Roman" w:hAnsi="Times New Roman" w:cs="Times New Roman"/>
                <w:sz w:val="24"/>
                <w:szCs w:val="24"/>
              </w:rPr>
            </w:pPr>
            <w:r>
              <w:rPr>
                <w:rFonts w:ascii="Calibri" w:hAnsi="Calibri"/>
                <w:color w:val="000000"/>
              </w:rPr>
              <w:t>68</w:t>
            </w:r>
          </w:p>
        </w:tc>
        <w:tc>
          <w:tcPr>
            <w:tcW w:w="2414" w:type="dxa"/>
            <w:vAlign w:val="bottom"/>
          </w:tcPr>
          <w:p w14:paraId="71ACF6A5" w14:textId="6A8DD326" w:rsidR="00AF41DF" w:rsidRDefault="00AF41DF" w:rsidP="00352058">
            <w:pPr>
              <w:rPr>
                <w:rFonts w:ascii="Times New Roman" w:hAnsi="Times New Roman" w:cs="Times New Roman"/>
                <w:sz w:val="24"/>
                <w:szCs w:val="24"/>
              </w:rPr>
            </w:pPr>
            <w:r>
              <w:rPr>
                <w:rFonts w:ascii="Calibri" w:hAnsi="Calibri"/>
                <w:color w:val="000000"/>
              </w:rPr>
              <w:t>85</w:t>
            </w:r>
          </w:p>
        </w:tc>
        <w:tc>
          <w:tcPr>
            <w:tcW w:w="2173" w:type="dxa"/>
          </w:tcPr>
          <w:p w14:paraId="4DE0BB8B" w14:textId="2B28835F" w:rsidR="00AF41DF" w:rsidRDefault="00AF41DF" w:rsidP="00352058">
            <w:pPr>
              <w:rPr>
                <w:rFonts w:ascii="Calibri" w:hAnsi="Calibri"/>
                <w:color w:val="000000"/>
              </w:rPr>
            </w:pPr>
            <w:r>
              <w:rPr>
                <w:rFonts w:ascii="Calibri" w:hAnsi="Calibri"/>
                <w:color w:val="000000"/>
              </w:rPr>
              <w:t>76.5</w:t>
            </w:r>
          </w:p>
        </w:tc>
      </w:tr>
      <w:tr w:rsidR="00AF41DF" w14:paraId="1C0E527B" w14:textId="4187B516" w:rsidTr="00AF41DF">
        <w:tc>
          <w:tcPr>
            <w:tcW w:w="2493" w:type="dxa"/>
          </w:tcPr>
          <w:p w14:paraId="0AEB5681" w14:textId="5E456A1B" w:rsidR="00AF41DF" w:rsidRDefault="00AF41DF" w:rsidP="00352058">
            <w:pPr>
              <w:rPr>
                <w:rFonts w:ascii="Times New Roman" w:hAnsi="Times New Roman" w:cs="Times New Roman"/>
                <w:sz w:val="24"/>
                <w:szCs w:val="24"/>
              </w:rPr>
            </w:pPr>
            <w:r>
              <w:rPr>
                <w:rFonts w:ascii="Times New Roman" w:hAnsi="Times New Roman" w:cs="Times New Roman"/>
                <w:sz w:val="24"/>
                <w:szCs w:val="24"/>
              </w:rPr>
              <w:t>Q2</w:t>
            </w:r>
          </w:p>
        </w:tc>
        <w:tc>
          <w:tcPr>
            <w:tcW w:w="2414" w:type="dxa"/>
            <w:vAlign w:val="bottom"/>
          </w:tcPr>
          <w:p w14:paraId="016244C5" w14:textId="1977F8FD" w:rsidR="00AF41DF" w:rsidRDefault="00AF41DF" w:rsidP="00352058">
            <w:pPr>
              <w:rPr>
                <w:rFonts w:ascii="Times New Roman" w:hAnsi="Times New Roman" w:cs="Times New Roman"/>
                <w:sz w:val="24"/>
                <w:szCs w:val="24"/>
              </w:rPr>
            </w:pPr>
            <w:r>
              <w:rPr>
                <w:rFonts w:ascii="Calibri" w:hAnsi="Calibri"/>
                <w:color w:val="000000"/>
              </w:rPr>
              <w:t>82</w:t>
            </w:r>
          </w:p>
        </w:tc>
        <w:tc>
          <w:tcPr>
            <w:tcW w:w="2414" w:type="dxa"/>
            <w:vAlign w:val="bottom"/>
          </w:tcPr>
          <w:p w14:paraId="31F4EBFF" w14:textId="5DEA44B3" w:rsidR="00AF41DF" w:rsidRDefault="00AF41DF" w:rsidP="00352058">
            <w:pPr>
              <w:rPr>
                <w:rFonts w:ascii="Times New Roman" w:hAnsi="Times New Roman" w:cs="Times New Roman"/>
                <w:sz w:val="24"/>
                <w:szCs w:val="24"/>
              </w:rPr>
            </w:pPr>
            <w:r>
              <w:rPr>
                <w:rFonts w:ascii="Calibri" w:hAnsi="Calibri"/>
                <w:color w:val="000000"/>
              </w:rPr>
              <w:t>61</w:t>
            </w:r>
          </w:p>
        </w:tc>
        <w:tc>
          <w:tcPr>
            <w:tcW w:w="2173" w:type="dxa"/>
          </w:tcPr>
          <w:p w14:paraId="0E3AF4EC" w14:textId="4C44A482" w:rsidR="00AF41DF" w:rsidRDefault="00AF41DF" w:rsidP="00352058">
            <w:pPr>
              <w:rPr>
                <w:rFonts w:ascii="Calibri" w:hAnsi="Calibri"/>
                <w:color w:val="000000"/>
              </w:rPr>
            </w:pPr>
            <w:r>
              <w:rPr>
                <w:rFonts w:ascii="Calibri" w:hAnsi="Calibri"/>
                <w:color w:val="000000"/>
              </w:rPr>
              <w:t>71</w:t>
            </w:r>
          </w:p>
        </w:tc>
      </w:tr>
      <w:tr w:rsidR="00AF41DF" w14:paraId="692BB6C6" w14:textId="06D2B2BE" w:rsidTr="00AF41DF">
        <w:tc>
          <w:tcPr>
            <w:tcW w:w="2493" w:type="dxa"/>
          </w:tcPr>
          <w:p w14:paraId="026C08B3" w14:textId="4D0FC3B0" w:rsidR="00AF41DF" w:rsidRDefault="00AF41DF" w:rsidP="00352058">
            <w:pPr>
              <w:rPr>
                <w:rFonts w:ascii="Times New Roman" w:hAnsi="Times New Roman" w:cs="Times New Roman"/>
                <w:sz w:val="24"/>
                <w:szCs w:val="24"/>
              </w:rPr>
            </w:pPr>
            <w:r>
              <w:rPr>
                <w:rFonts w:ascii="Times New Roman" w:hAnsi="Times New Roman" w:cs="Times New Roman"/>
                <w:sz w:val="24"/>
                <w:szCs w:val="24"/>
              </w:rPr>
              <w:t>Q3</w:t>
            </w:r>
          </w:p>
        </w:tc>
        <w:tc>
          <w:tcPr>
            <w:tcW w:w="2414" w:type="dxa"/>
            <w:vAlign w:val="bottom"/>
          </w:tcPr>
          <w:p w14:paraId="05966CB5" w14:textId="70D31725" w:rsidR="00AF41DF" w:rsidRDefault="00AF41DF" w:rsidP="00352058">
            <w:pPr>
              <w:rPr>
                <w:rFonts w:ascii="Calibri" w:hAnsi="Calibri"/>
                <w:color w:val="000000"/>
              </w:rPr>
            </w:pPr>
            <w:r>
              <w:rPr>
                <w:rFonts w:ascii="Calibri" w:hAnsi="Calibri"/>
                <w:color w:val="000000"/>
              </w:rPr>
              <w:t>95</w:t>
            </w:r>
          </w:p>
        </w:tc>
        <w:tc>
          <w:tcPr>
            <w:tcW w:w="2414" w:type="dxa"/>
            <w:vAlign w:val="bottom"/>
          </w:tcPr>
          <w:p w14:paraId="76D51FA3" w14:textId="1972F732" w:rsidR="00AF41DF" w:rsidRDefault="00AF41DF" w:rsidP="00352058">
            <w:pPr>
              <w:rPr>
                <w:rFonts w:ascii="Calibri" w:hAnsi="Calibri"/>
                <w:color w:val="000000"/>
              </w:rPr>
            </w:pPr>
            <w:r>
              <w:rPr>
                <w:rFonts w:ascii="Calibri" w:hAnsi="Calibri"/>
                <w:color w:val="000000"/>
              </w:rPr>
              <w:t>85</w:t>
            </w:r>
          </w:p>
        </w:tc>
        <w:tc>
          <w:tcPr>
            <w:tcW w:w="2173" w:type="dxa"/>
          </w:tcPr>
          <w:p w14:paraId="5C1FCE8E" w14:textId="0067F6A2" w:rsidR="00AF41DF" w:rsidRDefault="00AF41DF" w:rsidP="00352058">
            <w:pPr>
              <w:rPr>
                <w:rFonts w:ascii="Calibri" w:hAnsi="Calibri"/>
                <w:color w:val="000000"/>
              </w:rPr>
            </w:pPr>
            <w:r>
              <w:rPr>
                <w:rFonts w:ascii="Calibri" w:hAnsi="Calibri"/>
                <w:color w:val="000000"/>
              </w:rPr>
              <w:t>90</w:t>
            </w:r>
          </w:p>
        </w:tc>
      </w:tr>
      <w:tr w:rsidR="00AF41DF" w14:paraId="28555A8F" w14:textId="4B440BE1" w:rsidTr="00AF41DF">
        <w:tc>
          <w:tcPr>
            <w:tcW w:w="2493" w:type="dxa"/>
          </w:tcPr>
          <w:p w14:paraId="6C7F0A8A" w14:textId="28046AB9" w:rsidR="00AF41DF" w:rsidRDefault="00AF41DF" w:rsidP="00352058">
            <w:pPr>
              <w:rPr>
                <w:rFonts w:ascii="Times New Roman" w:hAnsi="Times New Roman" w:cs="Times New Roman"/>
                <w:sz w:val="24"/>
                <w:szCs w:val="24"/>
              </w:rPr>
            </w:pPr>
            <w:r>
              <w:rPr>
                <w:rFonts w:ascii="Times New Roman" w:hAnsi="Times New Roman" w:cs="Times New Roman"/>
                <w:sz w:val="24"/>
                <w:szCs w:val="24"/>
              </w:rPr>
              <w:t>Q4</w:t>
            </w:r>
          </w:p>
        </w:tc>
        <w:tc>
          <w:tcPr>
            <w:tcW w:w="2414" w:type="dxa"/>
            <w:vAlign w:val="bottom"/>
          </w:tcPr>
          <w:p w14:paraId="60C44E20" w14:textId="43C9CCE7" w:rsidR="00AF41DF" w:rsidRDefault="00AF41DF" w:rsidP="00352058">
            <w:pPr>
              <w:rPr>
                <w:rFonts w:ascii="Times New Roman" w:hAnsi="Times New Roman" w:cs="Times New Roman"/>
                <w:sz w:val="24"/>
                <w:szCs w:val="24"/>
              </w:rPr>
            </w:pPr>
            <w:r>
              <w:rPr>
                <w:rFonts w:ascii="Calibri" w:hAnsi="Calibri"/>
                <w:color w:val="000000"/>
              </w:rPr>
              <w:t>45</w:t>
            </w:r>
          </w:p>
        </w:tc>
        <w:tc>
          <w:tcPr>
            <w:tcW w:w="2414" w:type="dxa"/>
            <w:vAlign w:val="bottom"/>
          </w:tcPr>
          <w:p w14:paraId="65F5F8C4" w14:textId="0A5A65F0" w:rsidR="00AF41DF" w:rsidRPr="00352058" w:rsidRDefault="00AF41DF" w:rsidP="00352058">
            <w:pPr>
              <w:rPr>
                <w:rFonts w:ascii="Calibri" w:hAnsi="Calibri"/>
                <w:color w:val="000000"/>
              </w:rPr>
            </w:pPr>
            <w:r>
              <w:rPr>
                <w:rFonts w:ascii="Calibri" w:hAnsi="Calibri"/>
                <w:color w:val="000000"/>
              </w:rPr>
              <w:t>67</w:t>
            </w:r>
          </w:p>
        </w:tc>
        <w:tc>
          <w:tcPr>
            <w:tcW w:w="2173" w:type="dxa"/>
          </w:tcPr>
          <w:p w14:paraId="0C889EF8" w14:textId="2F6D4B71" w:rsidR="00AF41DF" w:rsidRDefault="00AF41DF" w:rsidP="00352058">
            <w:pPr>
              <w:rPr>
                <w:rFonts w:ascii="Calibri" w:hAnsi="Calibri"/>
                <w:color w:val="000000"/>
              </w:rPr>
            </w:pPr>
            <w:r>
              <w:rPr>
                <w:rFonts w:ascii="Calibri" w:hAnsi="Calibri"/>
                <w:color w:val="000000"/>
              </w:rPr>
              <w:t>56</w:t>
            </w:r>
          </w:p>
        </w:tc>
      </w:tr>
      <w:tr w:rsidR="00AF41DF" w14:paraId="5A41BD8A" w14:textId="7047369B" w:rsidTr="00AF41DF">
        <w:tc>
          <w:tcPr>
            <w:tcW w:w="2493" w:type="dxa"/>
          </w:tcPr>
          <w:p w14:paraId="6D7FF43E" w14:textId="4C7EF7AC" w:rsidR="00AF41DF" w:rsidRDefault="00AF41DF" w:rsidP="00352058">
            <w:pPr>
              <w:rPr>
                <w:rFonts w:ascii="Times New Roman" w:hAnsi="Times New Roman" w:cs="Times New Roman"/>
                <w:sz w:val="24"/>
                <w:szCs w:val="24"/>
              </w:rPr>
            </w:pPr>
            <w:r>
              <w:rPr>
                <w:rFonts w:ascii="Times New Roman" w:hAnsi="Times New Roman" w:cs="Times New Roman"/>
                <w:sz w:val="24"/>
                <w:szCs w:val="24"/>
              </w:rPr>
              <w:t>Q5</w:t>
            </w:r>
          </w:p>
        </w:tc>
        <w:tc>
          <w:tcPr>
            <w:tcW w:w="2414" w:type="dxa"/>
            <w:vAlign w:val="bottom"/>
          </w:tcPr>
          <w:p w14:paraId="60C9D5A0" w14:textId="3B2C5B57" w:rsidR="00AF41DF" w:rsidRPr="00352058" w:rsidRDefault="00AF41DF" w:rsidP="00352058">
            <w:pPr>
              <w:rPr>
                <w:rFonts w:ascii="Calibri" w:hAnsi="Calibri"/>
                <w:color w:val="000000"/>
              </w:rPr>
            </w:pPr>
            <w:r>
              <w:rPr>
                <w:rFonts w:ascii="Calibri" w:hAnsi="Calibri"/>
                <w:color w:val="000000"/>
              </w:rPr>
              <w:t>95</w:t>
            </w:r>
          </w:p>
        </w:tc>
        <w:tc>
          <w:tcPr>
            <w:tcW w:w="2414" w:type="dxa"/>
            <w:vAlign w:val="bottom"/>
          </w:tcPr>
          <w:p w14:paraId="3A153291" w14:textId="02628AC9" w:rsidR="00AF41DF" w:rsidRDefault="00AF41DF" w:rsidP="00352058">
            <w:pPr>
              <w:rPr>
                <w:rFonts w:ascii="Times New Roman" w:hAnsi="Times New Roman" w:cs="Times New Roman"/>
                <w:sz w:val="24"/>
                <w:szCs w:val="24"/>
              </w:rPr>
            </w:pPr>
            <w:r>
              <w:rPr>
                <w:rFonts w:ascii="Calibri" w:hAnsi="Calibri"/>
                <w:color w:val="000000"/>
              </w:rPr>
              <w:t>91</w:t>
            </w:r>
          </w:p>
        </w:tc>
        <w:tc>
          <w:tcPr>
            <w:tcW w:w="2173" w:type="dxa"/>
          </w:tcPr>
          <w:p w14:paraId="7706C015" w14:textId="0EF3F670" w:rsidR="00AF41DF" w:rsidRDefault="00AF41DF" w:rsidP="00352058">
            <w:pPr>
              <w:rPr>
                <w:rFonts w:ascii="Calibri" w:hAnsi="Calibri"/>
                <w:color w:val="000000"/>
              </w:rPr>
            </w:pPr>
            <w:r>
              <w:rPr>
                <w:rFonts w:ascii="Calibri" w:hAnsi="Calibri"/>
                <w:color w:val="000000"/>
              </w:rPr>
              <w:t>93</w:t>
            </w:r>
          </w:p>
        </w:tc>
      </w:tr>
      <w:tr w:rsidR="00AF41DF" w14:paraId="5FFD04AA" w14:textId="5903D57F" w:rsidTr="00AF41DF">
        <w:tc>
          <w:tcPr>
            <w:tcW w:w="2493" w:type="dxa"/>
          </w:tcPr>
          <w:p w14:paraId="2711414F" w14:textId="3DF071BA" w:rsidR="00AF41DF" w:rsidRDefault="00AF41DF" w:rsidP="00352058">
            <w:pPr>
              <w:rPr>
                <w:rFonts w:ascii="Times New Roman" w:hAnsi="Times New Roman" w:cs="Times New Roman"/>
                <w:sz w:val="24"/>
                <w:szCs w:val="24"/>
              </w:rPr>
            </w:pPr>
            <w:r>
              <w:rPr>
                <w:rFonts w:ascii="Times New Roman" w:hAnsi="Times New Roman" w:cs="Times New Roman"/>
                <w:sz w:val="24"/>
                <w:szCs w:val="24"/>
              </w:rPr>
              <w:t>Q6</w:t>
            </w:r>
          </w:p>
        </w:tc>
        <w:tc>
          <w:tcPr>
            <w:tcW w:w="2414" w:type="dxa"/>
            <w:vAlign w:val="bottom"/>
          </w:tcPr>
          <w:p w14:paraId="5C0335EF" w14:textId="655C4F88" w:rsidR="00AF41DF" w:rsidRDefault="00AF41DF" w:rsidP="00352058">
            <w:pPr>
              <w:rPr>
                <w:rFonts w:ascii="Times New Roman" w:hAnsi="Times New Roman" w:cs="Times New Roman"/>
                <w:sz w:val="24"/>
                <w:szCs w:val="24"/>
              </w:rPr>
            </w:pPr>
            <w:r>
              <w:rPr>
                <w:rFonts w:ascii="Calibri" w:hAnsi="Calibri"/>
                <w:color w:val="000000"/>
              </w:rPr>
              <w:t>55</w:t>
            </w:r>
          </w:p>
        </w:tc>
        <w:tc>
          <w:tcPr>
            <w:tcW w:w="2414" w:type="dxa"/>
            <w:vAlign w:val="bottom"/>
          </w:tcPr>
          <w:p w14:paraId="0239018C" w14:textId="15BCCA43" w:rsidR="00AF41DF" w:rsidRDefault="00AF41DF" w:rsidP="00352058">
            <w:pPr>
              <w:rPr>
                <w:rFonts w:ascii="Times New Roman" w:hAnsi="Times New Roman" w:cs="Times New Roman"/>
                <w:sz w:val="24"/>
                <w:szCs w:val="24"/>
              </w:rPr>
            </w:pPr>
            <w:r>
              <w:rPr>
                <w:rFonts w:ascii="Calibri" w:hAnsi="Calibri"/>
                <w:color w:val="000000"/>
              </w:rPr>
              <w:t>67</w:t>
            </w:r>
          </w:p>
        </w:tc>
        <w:tc>
          <w:tcPr>
            <w:tcW w:w="2173" w:type="dxa"/>
          </w:tcPr>
          <w:p w14:paraId="03224A53" w14:textId="4041D405" w:rsidR="00AF41DF" w:rsidRDefault="00AF41DF" w:rsidP="00352058">
            <w:pPr>
              <w:rPr>
                <w:rFonts w:ascii="Calibri" w:hAnsi="Calibri"/>
                <w:color w:val="000000"/>
              </w:rPr>
            </w:pPr>
            <w:r>
              <w:rPr>
                <w:rFonts w:ascii="Calibri" w:hAnsi="Calibri"/>
                <w:color w:val="000000"/>
              </w:rPr>
              <w:t>61</w:t>
            </w:r>
          </w:p>
        </w:tc>
      </w:tr>
      <w:tr w:rsidR="00AF41DF" w14:paraId="63C04680" w14:textId="5589F5D1" w:rsidTr="00AF41DF">
        <w:tc>
          <w:tcPr>
            <w:tcW w:w="2493" w:type="dxa"/>
          </w:tcPr>
          <w:p w14:paraId="08A8DF6E" w14:textId="4C47CA28" w:rsidR="00AF41DF" w:rsidRDefault="00AF41DF" w:rsidP="002D6D54">
            <w:pPr>
              <w:rPr>
                <w:rFonts w:ascii="Times New Roman" w:hAnsi="Times New Roman" w:cs="Times New Roman"/>
                <w:sz w:val="24"/>
                <w:szCs w:val="24"/>
              </w:rPr>
            </w:pPr>
            <w:r>
              <w:rPr>
                <w:rFonts w:ascii="Times New Roman" w:hAnsi="Times New Roman" w:cs="Times New Roman"/>
                <w:sz w:val="24"/>
                <w:szCs w:val="24"/>
              </w:rPr>
              <w:t>Q14</w:t>
            </w:r>
          </w:p>
        </w:tc>
        <w:tc>
          <w:tcPr>
            <w:tcW w:w="2414" w:type="dxa"/>
          </w:tcPr>
          <w:p w14:paraId="51903821" w14:textId="38C07648" w:rsidR="00AF41DF" w:rsidRDefault="00AF41DF" w:rsidP="002D6D54">
            <w:pPr>
              <w:rPr>
                <w:rFonts w:ascii="Times New Roman" w:hAnsi="Times New Roman" w:cs="Times New Roman"/>
                <w:sz w:val="24"/>
                <w:szCs w:val="24"/>
              </w:rPr>
            </w:pPr>
            <w:r w:rsidRPr="00022987">
              <w:t>82</w:t>
            </w:r>
          </w:p>
        </w:tc>
        <w:tc>
          <w:tcPr>
            <w:tcW w:w="2414" w:type="dxa"/>
          </w:tcPr>
          <w:p w14:paraId="24C63A88" w14:textId="1622A644" w:rsidR="00AF41DF" w:rsidRDefault="00AF41DF" w:rsidP="002D6D54">
            <w:pPr>
              <w:rPr>
                <w:rFonts w:ascii="Times New Roman" w:hAnsi="Times New Roman" w:cs="Times New Roman"/>
                <w:sz w:val="24"/>
                <w:szCs w:val="24"/>
              </w:rPr>
            </w:pPr>
            <w:r w:rsidRPr="00260356">
              <w:t>76</w:t>
            </w:r>
          </w:p>
        </w:tc>
        <w:tc>
          <w:tcPr>
            <w:tcW w:w="2173" w:type="dxa"/>
          </w:tcPr>
          <w:p w14:paraId="28A83E74" w14:textId="386F9989" w:rsidR="00AF41DF" w:rsidRPr="00260356" w:rsidRDefault="00AF41DF" w:rsidP="002D6D54">
            <w:r>
              <w:t>79</w:t>
            </w:r>
          </w:p>
        </w:tc>
      </w:tr>
      <w:tr w:rsidR="00AF41DF" w14:paraId="4A3C00EC" w14:textId="5970A55B" w:rsidTr="00AF41DF">
        <w:tc>
          <w:tcPr>
            <w:tcW w:w="2493" w:type="dxa"/>
          </w:tcPr>
          <w:p w14:paraId="625D8732" w14:textId="79233559" w:rsidR="00AF41DF" w:rsidRDefault="00AF41DF" w:rsidP="002D6D54">
            <w:pPr>
              <w:rPr>
                <w:rFonts w:ascii="Times New Roman" w:hAnsi="Times New Roman" w:cs="Times New Roman"/>
                <w:sz w:val="24"/>
                <w:szCs w:val="24"/>
              </w:rPr>
            </w:pPr>
            <w:r>
              <w:rPr>
                <w:rFonts w:ascii="Times New Roman" w:hAnsi="Times New Roman" w:cs="Times New Roman"/>
                <w:sz w:val="24"/>
                <w:szCs w:val="24"/>
              </w:rPr>
              <w:t>Q15</w:t>
            </w:r>
          </w:p>
        </w:tc>
        <w:tc>
          <w:tcPr>
            <w:tcW w:w="2414" w:type="dxa"/>
          </w:tcPr>
          <w:p w14:paraId="39187C2E" w14:textId="4A86769B" w:rsidR="00AF41DF" w:rsidRDefault="00AF41DF" w:rsidP="002D6D54">
            <w:pPr>
              <w:rPr>
                <w:rFonts w:ascii="Times New Roman" w:hAnsi="Times New Roman" w:cs="Times New Roman"/>
                <w:sz w:val="24"/>
                <w:szCs w:val="24"/>
              </w:rPr>
            </w:pPr>
            <w:r w:rsidRPr="00022987">
              <w:t>91</w:t>
            </w:r>
          </w:p>
        </w:tc>
        <w:tc>
          <w:tcPr>
            <w:tcW w:w="2414" w:type="dxa"/>
          </w:tcPr>
          <w:p w14:paraId="7B60C394" w14:textId="4A512FDC" w:rsidR="00AF41DF" w:rsidRDefault="00AF41DF" w:rsidP="002D6D54">
            <w:pPr>
              <w:rPr>
                <w:rFonts w:ascii="Times New Roman" w:hAnsi="Times New Roman" w:cs="Times New Roman"/>
                <w:sz w:val="24"/>
                <w:szCs w:val="24"/>
              </w:rPr>
            </w:pPr>
            <w:r w:rsidRPr="00260356">
              <w:t>73</w:t>
            </w:r>
          </w:p>
        </w:tc>
        <w:tc>
          <w:tcPr>
            <w:tcW w:w="2173" w:type="dxa"/>
          </w:tcPr>
          <w:p w14:paraId="51847D42" w14:textId="2C61EED1" w:rsidR="00AF41DF" w:rsidRPr="00260356" w:rsidRDefault="00AF41DF" w:rsidP="002D6D54">
            <w:r>
              <w:t>82</w:t>
            </w:r>
          </w:p>
        </w:tc>
      </w:tr>
      <w:tr w:rsidR="00AF41DF" w14:paraId="59B30771" w14:textId="62C627B7" w:rsidTr="00AF41DF">
        <w:tc>
          <w:tcPr>
            <w:tcW w:w="2493" w:type="dxa"/>
          </w:tcPr>
          <w:p w14:paraId="7AFC36D2" w14:textId="56C288D9" w:rsidR="00AF41DF" w:rsidRDefault="00AF41DF" w:rsidP="002D6D54">
            <w:pPr>
              <w:rPr>
                <w:rFonts w:ascii="Times New Roman" w:hAnsi="Times New Roman" w:cs="Times New Roman"/>
                <w:sz w:val="24"/>
                <w:szCs w:val="24"/>
              </w:rPr>
            </w:pPr>
            <w:r>
              <w:rPr>
                <w:rFonts w:ascii="Times New Roman" w:hAnsi="Times New Roman" w:cs="Times New Roman"/>
                <w:sz w:val="24"/>
                <w:szCs w:val="24"/>
              </w:rPr>
              <w:t>Q16</w:t>
            </w:r>
          </w:p>
        </w:tc>
        <w:tc>
          <w:tcPr>
            <w:tcW w:w="2414" w:type="dxa"/>
          </w:tcPr>
          <w:p w14:paraId="38D0155E" w14:textId="2380F8F8" w:rsidR="00AF41DF" w:rsidRDefault="00AF41DF" w:rsidP="002D6D54">
            <w:pPr>
              <w:rPr>
                <w:rFonts w:ascii="Times New Roman" w:hAnsi="Times New Roman" w:cs="Times New Roman"/>
                <w:sz w:val="24"/>
                <w:szCs w:val="24"/>
              </w:rPr>
            </w:pPr>
            <w:r w:rsidRPr="00022987">
              <w:t>77</w:t>
            </w:r>
          </w:p>
        </w:tc>
        <w:tc>
          <w:tcPr>
            <w:tcW w:w="2414" w:type="dxa"/>
          </w:tcPr>
          <w:p w14:paraId="21D09363" w14:textId="27A5DB66" w:rsidR="00AF41DF" w:rsidRDefault="00AF41DF" w:rsidP="002D6D54">
            <w:pPr>
              <w:rPr>
                <w:rFonts w:ascii="Times New Roman" w:hAnsi="Times New Roman" w:cs="Times New Roman"/>
                <w:sz w:val="24"/>
                <w:szCs w:val="24"/>
              </w:rPr>
            </w:pPr>
            <w:r w:rsidRPr="00260356">
              <w:t>67</w:t>
            </w:r>
          </w:p>
        </w:tc>
        <w:tc>
          <w:tcPr>
            <w:tcW w:w="2173" w:type="dxa"/>
          </w:tcPr>
          <w:p w14:paraId="66EE700B" w14:textId="44139DCB" w:rsidR="00AF41DF" w:rsidRPr="00260356" w:rsidRDefault="00AF41DF" w:rsidP="002D6D54">
            <w:r>
              <w:t>72</w:t>
            </w:r>
          </w:p>
        </w:tc>
      </w:tr>
    </w:tbl>
    <w:p w14:paraId="419A1FE4" w14:textId="77777777" w:rsidR="002D6D54" w:rsidRDefault="002D6D54" w:rsidP="00815B28">
      <w:pPr>
        <w:spacing w:line="240" w:lineRule="auto"/>
        <w:rPr>
          <w:rFonts w:ascii="Times New Roman" w:hAnsi="Times New Roman" w:cs="Times New Roman"/>
          <w:sz w:val="24"/>
          <w:szCs w:val="24"/>
        </w:rPr>
      </w:pPr>
    </w:p>
    <w:p w14:paraId="700EA456" w14:textId="77777777" w:rsidR="00142A34" w:rsidRDefault="00142A34" w:rsidP="00815B28">
      <w:pPr>
        <w:spacing w:line="240" w:lineRule="auto"/>
        <w:rPr>
          <w:rFonts w:ascii="Times New Roman" w:hAnsi="Times New Roman" w:cs="Times New Roman"/>
          <w:sz w:val="24"/>
          <w:szCs w:val="24"/>
        </w:rPr>
      </w:pPr>
    </w:p>
    <w:p w14:paraId="2FADB149" w14:textId="5FA0BED9" w:rsidR="00352058" w:rsidRDefault="00352058" w:rsidP="00352058">
      <w:pPr>
        <w:spacing w:line="240" w:lineRule="auto"/>
        <w:rPr>
          <w:rFonts w:ascii="Times New Roman" w:hAnsi="Times New Roman" w:cs="Times New Roman"/>
          <w:sz w:val="24"/>
          <w:szCs w:val="24"/>
        </w:rPr>
      </w:pPr>
      <w:r>
        <w:rPr>
          <w:rFonts w:ascii="Times New Roman" w:hAnsi="Times New Roman" w:cs="Times New Roman"/>
          <w:sz w:val="24"/>
          <w:szCs w:val="24"/>
        </w:rPr>
        <w:t xml:space="preserve">If we translate our benchmark to isolate questions aimed at SLO1 (Gender knowledge), again reading the benchmark in terms of questions asked, 70% of 9 questions should have us seeing </w:t>
      </w:r>
      <w:r w:rsidR="0047750B">
        <w:rPr>
          <w:rFonts w:ascii="Times New Roman" w:hAnsi="Times New Roman" w:cs="Times New Roman"/>
          <w:sz w:val="24"/>
          <w:szCs w:val="24"/>
        </w:rPr>
        <w:t>6</w:t>
      </w:r>
      <w:r>
        <w:rPr>
          <w:rFonts w:ascii="Times New Roman" w:hAnsi="Times New Roman" w:cs="Times New Roman"/>
          <w:sz w:val="24"/>
          <w:szCs w:val="24"/>
        </w:rPr>
        <w:t xml:space="preserve">.3 </w:t>
      </w:r>
      <w:r w:rsidR="0047750B">
        <w:rPr>
          <w:rFonts w:ascii="Times New Roman" w:hAnsi="Times New Roman" w:cs="Times New Roman"/>
          <w:sz w:val="24"/>
          <w:szCs w:val="24"/>
        </w:rPr>
        <w:t>scores</w:t>
      </w:r>
      <w:r>
        <w:rPr>
          <w:rFonts w:ascii="Times New Roman" w:hAnsi="Times New Roman" w:cs="Times New Roman"/>
          <w:sz w:val="24"/>
          <w:szCs w:val="24"/>
        </w:rPr>
        <w:t xml:space="preserve"> at the 75% or better rate.   We see that in Sample 1 </w:t>
      </w:r>
      <w:r w:rsidR="0047750B">
        <w:rPr>
          <w:rFonts w:ascii="Times New Roman" w:hAnsi="Times New Roman" w:cs="Times New Roman"/>
          <w:sz w:val="24"/>
          <w:szCs w:val="24"/>
        </w:rPr>
        <w:t xml:space="preserve">the class </w:t>
      </w:r>
      <w:r>
        <w:rPr>
          <w:rFonts w:ascii="Times New Roman" w:hAnsi="Times New Roman" w:cs="Times New Roman"/>
          <w:sz w:val="24"/>
          <w:szCs w:val="24"/>
        </w:rPr>
        <w:t>scored over 75</w:t>
      </w:r>
      <w:r w:rsidR="0047750B">
        <w:rPr>
          <w:rFonts w:ascii="Times New Roman" w:hAnsi="Times New Roman" w:cs="Times New Roman"/>
          <w:sz w:val="24"/>
          <w:szCs w:val="24"/>
        </w:rPr>
        <w:t xml:space="preserve">% on 6 questions; in Sample 2 we see the course scored over 75% on 4 questions.  In neither class did we meet this benchmark.  However, there was a problem with question 4 on the exam (see closing the loop discussion below).   If we take that out of the equation and only count </w:t>
      </w:r>
      <w:r w:rsidR="00AF41DF">
        <w:rPr>
          <w:rFonts w:ascii="Times New Roman" w:hAnsi="Times New Roman" w:cs="Times New Roman"/>
          <w:sz w:val="24"/>
          <w:szCs w:val="24"/>
        </w:rPr>
        <w:t>8 questions as part of the equation, our benchmark would be 5.6 at 5.3 or better, in which case sample 1 would meet our benchmark.   Finally, a third way to look at</w:t>
      </w:r>
      <w:r w:rsidR="00F76673">
        <w:rPr>
          <w:rFonts w:ascii="Times New Roman" w:hAnsi="Times New Roman" w:cs="Times New Roman"/>
          <w:sz w:val="24"/>
          <w:szCs w:val="24"/>
        </w:rPr>
        <w:t xml:space="preserve"> the numbers, the average score.  Here we see that on 5 questions students hit the 75% or better benchmark, leaving us short of the 6.3 students needed.   The overall average scores for this set of questions were 75.6, 78.12 if we take question 4 out of the equation.   </w:t>
      </w:r>
    </w:p>
    <w:p w14:paraId="758B53C8" w14:textId="67E5A598" w:rsidR="00564C41" w:rsidRDefault="00564C41" w:rsidP="00815B28">
      <w:pPr>
        <w:spacing w:line="240" w:lineRule="auto"/>
        <w:rPr>
          <w:rFonts w:ascii="Times New Roman" w:hAnsi="Times New Roman" w:cs="Times New Roman"/>
          <w:sz w:val="24"/>
          <w:szCs w:val="24"/>
        </w:rPr>
      </w:pPr>
    </w:p>
    <w:p w14:paraId="28A4BCCE" w14:textId="69C6C64F" w:rsidR="00A445C6" w:rsidRDefault="00815B28" w:rsidP="00F76673">
      <w:pPr>
        <w:spacing w:line="240" w:lineRule="auto"/>
        <w:rPr>
          <w:rFonts w:ascii="Times New Roman" w:hAnsi="Times New Roman" w:cs="Times New Roman"/>
          <w:sz w:val="24"/>
          <w:szCs w:val="24"/>
        </w:rPr>
      </w:pPr>
      <w:r w:rsidRPr="00815B28">
        <w:rPr>
          <w:rFonts w:ascii="Times New Roman" w:hAnsi="Times New Roman" w:cs="Times New Roman"/>
          <w:sz w:val="24"/>
          <w:szCs w:val="24"/>
        </w:rPr>
        <w:lastRenderedPageBreak/>
        <w:tab/>
      </w:r>
    </w:p>
    <w:p w14:paraId="5CC8DEF3" w14:textId="09B2BFA9" w:rsidR="00DF2F58" w:rsidRPr="00430F91" w:rsidRDefault="00DF2F58" w:rsidP="00430F91">
      <w:pPr>
        <w:spacing w:line="240" w:lineRule="auto"/>
        <w:rPr>
          <w:rFonts w:ascii="Times New Roman" w:hAnsi="Times New Roman" w:cs="Times New Roman"/>
          <w:b/>
          <w:sz w:val="24"/>
          <w:szCs w:val="24"/>
        </w:rPr>
      </w:pPr>
      <w:r w:rsidRPr="00430F91">
        <w:rPr>
          <w:rFonts w:ascii="Times New Roman" w:hAnsi="Times New Roman" w:cs="Times New Roman"/>
          <w:b/>
          <w:sz w:val="24"/>
          <w:szCs w:val="24"/>
        </w:rPr>
        <w:t>4) What changes did you make as a result of the findings?</w:t>
      </w:r>
    </w:p>
    <w:p w14:paraId="211E0445" w14:textId="77777777" w:rsidR="00CF03EA" w:rsidRPr="00430F91" w:rsidRDefault="00CF03EA" w:rsidP="00430F91">
      <w:pPr>
        <w:spacing w:line="240" w:lineRule="auto"/>
        <w:rPr>
          <w:rFonts w:ascii="Times New Roman" w:hAnsi="Times New Roman" w:cs="Times New Roman"/>
          <w:sz w:val="24"/>
          <w:szCs w:val="24"/>
        </w:rPr>
      </w:pPr>
    </w:p>
    <w:p w14:paraId="17968570" w14:textId="13E021C2" w:rsidR="00B25337" w:rsidRDefault="00C25371" w:rsidP="00430F91">
      <w:pPr>
        <w:spacing w:line="240" w:lineRule="auto"/>
        <w:rPr>
          <w:rFonts w:ascii="Times New Roman" w:eastAsia="Calibri" w:hAnsi="Times New Roman" w:cs="Times New Roman"/>
          <w:sz w:val="24"/>
          <w:szCs w:val="24"/>
        </w:rPr>
      </w:pPr>
      <w:r w:rsidRPr="00430F91">
        <w:rPr>
          <w:rFonts w:ascii="Times New Roman" w:eastAsia="Calibri" w:hAnsi="Times New Roman" w:cs="Times New Roman"/>
          <w:sz w:val="24"/>
          <w:szCs w:val="24"/>
        </w:rPr>
        <w:t xml:space="preserve">On August </w:t>
      </w:r>
      <w:r w:rsidR="00A445C6">
        <w:rPr>
          <w:rFonts w:ascii="Times New Roman" w:eastAsia="Calibri" w:hAnsi="Times New Roman" w:cs="Times New Roman"/>
          <w:sz w:val="24"/>
          <w:szCs w:val="24"/>
        </w:rPr>
        <w:t>19th</w:t>
      </w:r>
      <w:r w:rsidRPr="00430F91">
        <w:rPr>
          <w:rFonts w:ascii="Times New Roman" w:eastAsia="Calibri" w:hAnsi="Times New Roman" w:cs="Times New Roman"/>
          <w:sz w:val="24"/>
          <w:szCs w:val="24"/>
          <w:vertAlign w:val="superscript"/>
        </w:rPr>
        <w:t>th</w:t>
      </w:r>
      <w:r w:rsidRPr="00430F91">
        <w:rPr>
          <w:rFonts w:ascii="Times New Roman" w:eastAsia="Calibri" w:hAnsi="Times New Roman" w:cs="Times New Roman"/>
          <w:sz w:val="24"/>
          <w:szCs w:val="24"/>
        </w:rPr>
        <w:t xml:space="preserve"> at our annual retreat Women’s Studies faculty held our closing the lo</w:t>
      </w:r>
      <w:r w:rsidR="00B25337">
        <w:rPr>
          <w:rFonts w:ascii="Times New Roman" w:eastAsia="Calibri" w:hAnsi="Times New Roman" w:cs="Times New Roman"/>
          <w:sz w:val="24"/>
          <w:szCs w:val="24"/>
        </w:rPr>
        <w:t>op discussions</w:t>
      </w:r>
      <w:r w:rsidRPr="00430F91">
        <w:rPr>
          <w:rFonts w:ascii="Times New Roman" w:eastAsia="Calibri" w:hAnsi="Times New Roman" w:cs="Times New Roman"/>
          <w:sz w:val="24"/>
          <w:szCs w:val="24"/>
        </w:rPr>
        <w:t>. During this time faculty rev</w:t>
      </w:r>
      <w:r w:rsidR="00B25337">
        <w:rPr>
          <w:rFonts w:ascii="Times New Roman" w:eastAsia="Calibri" w:hAnsi="Times New Roman" w:cs="Times New Roman"/>
          <w:sz w:val="24"/>
          <w:szCs w:val="24"/>
        </w:rPr>
        <w:t xml:space="preserve">iewed instruments and results, were reminded of benchmarks, and focused discussion on strengths and areas to improve as revealed by the data. </w:t>
      </w:r>
    </w:p>
    <w:p w14:paraId="0489E046" w14:textId="77777777" w:rsidR="00B25337" w:rsidRDefault="00B25337" w:rsidP="00430F91">
      <w:pPr>
        <w:spacing w:line="240" w:lineRule="auto"/>
        <w:rPr>
          <w:rFonts w:ascii="Times New Roman" w:eastAsia="Calibri" w:hAnsi="Times New Roman" w:cs="Times New Roman"/>
          <w:i/>
          <w:sz w:val="24"/>
          <w:szCs w:val="24"/>
        </w:rPr>
      </w:pPr>
    </w:p>
    <w:p w14:paraId="5B67D9C0" w14:textId="154B50C2" w:rsidR="00DD1471" w:rsidRDefault="00BF1DEB" w:rsidP="00A445C6">
      <w:pPr>
        <w:spacing w:line="240" w:lineRule="auto"/>
        <w:rPr>
          <w:rFonts w:ascii="Times New Roman" w:hAnsi="Times New Roman" w:cs="Times New Roman"/>
          <w:sz w:val="24"/>
          <w:szCs w:val="24"/>
        </w:rPr>
      </w:pPr>
      <w:r>
        <w:rPr>
          <w:rFonts w:ascii="Times New Roman" w:hAnsi="Times New Roman" w:cs="Times New Roman"/>
          <w:sz w:val="24"/>
          <w:szCs w:val="24"/>
        </w:rPr>
        <w:t>While faculty found our average scores</w:t>
      </w:r>
      <w:r w:rsidR="00DD1471">
        <w:rPr>
          <w:rFonts w:ascii="Times New Roman" w:hAnsi="Times New Roman" w:cs="Times New Roman"/>
          <w:sz w:val="24"/>
          <w:szCs w:val="24"/>
        </w:rPr>
        <w:t xml:space="preserve">, scores on SLO 1 and Sample 1 scores on both SLO’s heartening, we </w:t>
      </w:r>
      <w:r w:rsidR="00490649">
        <w:rPr>
          <w:rFonts w:ascii="Times New Roman" w:hAnsi="Times New Roman" w:cs="Times New Roman"/>
          <w:sz w:val="24"/>
          <w:szCs w:val="24"/>
        </w:rPr>
        <w:t>found</w:t>
      </w:r>
      <w:r w:rsidR="00DD1471">
        <w:rPr>
          <w:rFonts w:ascii="Times New Roman" w:hAnsi="Times New Roman" w:cs="Times New Roman"/>
          <w:sz w:val="24"/>
          <w:szCs w:val="24"/>
        </w:rPr>
        <w:t xml:space="preserve"> that the</w:t>
      </w:r>
      <w:r>
        <w:rPr>
          <w:rFonts w:ascii="Times New Roman" w:hAnsi="Times New Roman" w:cs="Times New Roman"/>
          <w:sz w:val="24"/>
          <w:szCs w:val="24"/>
        </w:rPr>
        <w:t xml:space="preserve"> results were </w:t>
      </w:r>
      <w:r w:rsidR="00490649">
        <w:rPr>
          <w:rFonts w:ascii="Times New Roman" w:hAnsi="Times New Roman" w:cs="Times New Roman"/>
          <w:sz w:val="24"/>
          <w:szCs w:val="24"/>
        </w:rPr>
        <w:t>extremely</w:t>
      </w:r>
      <w:r>
        <w:rPr>
          <w:rFonts w:ascii="Times New Roman" w:hAnsi="Times New Roman" w:cs="Times New Roman"/>
          <w:sz w:val="24"/>
          <w:szCs w:val="24"/>
        </w:rPr>
        <w:t xml:space="preserve"> mixed and incons</w:t>
      </w:r>
      <w:r w:rsidR="00490649">
        <w:rPr>
          <w:rFonts w:ascii="Times New Roman" w:hAnsi="Times New Roman" w:cs="Times New Roman"/>
          <w:sz w:val="24"/>
          <w:szCs w:val="24"/>
        </w:rPr>
        <w:t xml:space="preserve">istent between the two classes </w:t>
      </w:r>
      <w:r>
        <w:rPr>
          <w:rFonts w:ascii="Times New Roman" w:hAnsi="Times New Roman" w:cs="Times New Roman"/>
          <w:sz w:val="24"/>
          <w:szCs w:val="24"/>
        </w:rPr>
        <w:t xml:space="preserve">and </w:t>
      </w:r>
      <w:r w:rsidR="00490649">
        <w:rPr>
          <w:rFonts w:ascii="Times New Roman" w:hAnsi="Times New Roman" w:cs="Times New Roman"/>
          <w:sz w:val="24"/>
          <w:szCs w:val="24"/>
        </w:rPr>
        <w:t>across</w:t>
      </w:r>
      <w:r>
        <w:rPr>
          <w:rFonts w:ascii="Times New Roman" w:hAnsi="Times New Roman" w:cs="Times New Roman"/>
          <w:sz w:val="24"/>
          <w:szCs w:val="24"/>
        </w:rPr>
        <w:t xml:space="preserve"> questions asked. </w:t>
      </w:r>
      <w:r w:rsidR="00490649">
        <w:rPr>
          <w:rFonts w:ascii="Times New Roman" w:hAnsi="Times New Roman" w:cs="Times New Roman"/>
          <w:sz w:val="24"/>
          <w:szCs w:val="24"/>
        </w:rPr>
        <w:t>While</w:t>
      </w:r>
      <w:r>
        <w:rPr>
          <w:rFonts w:ascii="Times New Roman" w:hAnsi="Times New Roman" w:cs="Times New Roman"/>
          <w:sz w:val="24"/>
          <w:szCs w:val="24"/>
        </w:rPr>
        <w:t xml:space="preserve"> o</w:t>
      </w:r>
      <w:r w:rsidR="00F76673">
        <w:rPr>
          <w:rFonts w:ascii="Times New Roman" w:hAnsi="Times New Roman" w:cs="Times New Roman"/>
          <w:sz w:val="24"/>
          <w:szCs w:val="24"/>
        </w:rPr>
        <w:t>verall the program was a bit disappointed in our findings</w:t>
      </w:r>
      <w:r w:rsidR="00490649">
        <w:rPr>
          <w:rFonts w:ascii="Times New Roman" w:hAnsi="Times New Roman" w:cs="Times New Roman"/>
          <w:sz w:val="24"/>
          <w:szCs w:val="24"/>
        </w:rPr>
        <w:t>, we are a bit skeptical of putting too much weight on this first uses of this instrument</w:t>
      </w:r>
      <w:r w:rsidR="00F76673">
        <w:rPr>
          <w:rFonts w:ascii="Times New Roman" w:hAnsi="Times New Roman" w:cs="Times New Roman"/>
          <w:sz w:val="24"/>
          <w:szCs w:val="24"/>
        </w:rPr>
        <w:t xml:space="preserve">.  </w:t>
      </w:r>
    </w:p>
    <w:p w14:paraId="7DD9D3AE" w14:textId="77777777" w:rsidR="00DD1471" w:rsidRDefault="00DD1471" w:rsidP="00A445C6">
      <w:pPr>
        <w:spacing w:line="240" w:lineRule="auto"/>
        <w:rPr>
          <w:rFonts w:ascii="Times New Roman" w:hAnsi="Times New Roman" w:cs="Times New Roman"/>
          <w:sz w:val="24"/>
          <w:szCs w:val="24"/>
        </w:rPr>
      </w:pPr>
    </w:p>
    <w:p w14:paraId="068A7705" w14:textId="276D3721" w:rsidR="00DD1471" w:rsidRDefault="00DD1471" w:rsidP="00A445C6">
      <w:pPr>
        <w:spacing w:line="240" w:lineRule="auto"/>
        <w:rPr>
          <w:rFonts w:ascii="Times New Roman" w:hAnsi="Times New Roman" w:cs="Times New Roman"/>
          <w:sz w:val="24"/>
          <w:szCs w:val="24"/>
        </w:rPr>
      </w:pPr>
      <w:r>
        <w:rPr>
          <w:rFonts w:ascii="Times New Roman" w:hAnsi="Times New Roman" w:cs="Times New Roman"/>
          <w:sz w:val="24"/>
          <w:szCs w:val="24"/>
        </w:rPr>
        <w:t>This is the first time this instrument was used and the first time in a number of years these courses were assessed, so we are interested in repeating this test in the future while improving some of its flaw</w:t>
      </w:r>
      <w:r w:rsidR="008D2113">
        <w:rPr>
          <w:rFonts w:ascii="Times New Roman" w:hAnsi="Times New Roman" w:cs="Times New Roman"/>
          <w:sz w:val="24"/>
          <w:szCs w:val="24"/>
        </w:rPr>
        <w:t xml:space="preserve">s found in our closing the loop discussion. </w:t>
      </w:r>
    </w:p>
    <w:p w14:paraId="77BF7222" w14:textId="77777777" w:rsidR="00DD1471" w:rsidRDefault="00DD1471" w:rsidP="00A445C6">
      <w:pPr>
        <w:spacing w:line="240" w:lineRule="auto"/>
        <w:rPr>
          <w:rFonts w:ascii="Times New Roman" w:hAnsi="Times New Roman" w:cs="Times New Roman"/>
          <w:sz w:val="24"/>
          <w:szCs w:val="24"/>
        </w:rPr>
      </w:pPr>
    </w:p>
    <w:p w14:paraId="296F6CA5" w14:textId="5511E9B6" w:rsidR="00F76673" w:rsidRDefault="00DD1471" w:rsidP="00A445C6">
      <w:pPr>
        <w:spacing w:line="240" w:lineRule="auto"/>
        <w:rPr>
          <w:rFonts w:ascii="Times New Roman" w:hAnsi="Times New Roman" w:cs="Times New Roman"/>
          <w:sz w:val="24"/>
          <w:szCs w:val="24"/>
        </w:rPr>
      </w:pPr>
      <w:r>
        <w:rPr>
          <w:rFonts w:ascii="Times New Roman" w:hAnsi="Times New Roman" w:cs="Times New Roman"/>
          <w:sz w:val="24"/>
          <w:szCs w:val="24"/>
        </w:rPr>
        <w:t xml:space="preserve">One of the first elements that was noted as a potential area of concern in our discussion was that question </w:t>
      </w:r>
      <w:r w:rsidR="00AA679C">
        <w:rPr>
          <w:rFonts w:ascii="Times New Roman" w:hAnsi="Times New Roman" w:cs="Times New Roman"/>
          <w:sz w:val="24"/>
          <w:szCs w:val="24"/>
        </w:rPr>
        <w:t>4</w:t>
      </w:r>
      <w:r>
        <w:rPr>
          <w:rFonts w:ascii="Times New Roman" w:hAnsi="Times New Roman" w:cs="Times New Roman"/>
          <w:sz w:val="24"/>
          <w:szCs w:val="24"/>
        </w:rPr>
        <w:t>’s correct answer option had a typo in it that may have thrown students off.  While the answer was corrected on the board this is never ideal in a testing situation and it is likely it explains the low score on this question across classes.  Indeed</w:t>
      </w:r>
      <w:r w:rsidR="00AA679C">
        <w:rPr>
          <w:rFonts w:ascii="Times New Roman" w:hAnsi="Times New Roman" w:cs="Times New Roman"/>
          <w:sz w:val="24"/>
          <w:szCs w:val="24"/>
        </w:rPr>
        <w:t>,</w:t>
      </w:r>
      <w:r>
        <w:rPr>
          <w:rFonts w:ascii="Times New Roman" w:hAnsi="Times New Roman" w:cs="Times New Roman"/>
          <w:sz w:val="24"/>
          <w:szCs w:val="24"/>
        </w:rPr>
        <w:t xml:space="preserve"> as noted above in our findings</w:t>
      </w:r>
      <w:r w:rsidR="00AA679C">
        <w:rPr>
          <w:rFonts w:ascii="Times New Roman" w:hAnsi="Times New Roman" w:cs="Times New Roman"/>
          <w:sz w:val="24"/>
          <w:szCs w:val="24"/>
        </w:rPr>
        <w:t>,</w:t>
      </w:r>
      <w:r>
        <w:rPr>
          <w:rFonts w:ascii="Times New Roman" w:hAnsi="Times New Roman" w:cs="Times New Roman"/>
          <w:sz w:val="24"/>
          <w:szCs w:val="24"/>
        </w:rPr>
        <w:t xml:space="preserve"> if we </w:t>
      </w:r>
      <w:r w:rsidR="00AA679C">
        <w:rPr>
          <w:rFonts w:ascii="Times New Roman" w:hAnsi="Times New Roman" w:cs="Times New Roman"/>
          <w:sz w:val="24"/>
          <w:szCs w:val="24"/>
        </w:rPr>
        <w:t xml:space="preserve">throw </w:t>
      </w:r>
      <w:r>
        <w:rPr>
          <w:rFonts w:ascii="Times New Roman" w:hAnsi="Times New Roman" w:cs="Times New Roman"/>
          <w:sz w:val="24"/>
          <w:szCs w:val="24"/>
        </w:rPr>
        <w:t>this questions out</w:t>
      </w:r>
      <w:r w:rsidR="00AA679C">
        <w:rPr>
          <w:rFonts w:ascii="Times New Roman" w:hAnsi="Times New Roman" w:cs="Times New Roman"/>
          <w:sz w:val="24"/>
          <w:szCs w:val="24"/>
        </w:rPr>
        <w:t>,</w:t>
      </w:r>
      <w:r>
        <w:rPr>
          <w:rFonts w:ascii="Times New Roman" w:hAnsi="Times New Roman" w:cs="Times New Roman"/>
          <w:sz w:val="24"/>
          <w:szCs w:val="24"/>
        </w:rPr>
        <w:t xml:space="preserve"> th</w:t>
      </w:r>
      <w:r w:rsidR="00AA679C">
        <w:rPr>
          <w:rFonts w:ascii="Times New Roman" w:hAnsi="Times New Roman" w:cs="Times New Roman"/>
          <w:sz w:val="24"/>
          <w:szCs w:val="24"/>
        </w:rPr>
        <w:t>e</w:t>
      </w:r>
      <w:r>
        <w:rPr>
          <w:rFonts w:ascii="Times New Roman" w:hAnsi="Times New Roman" w:cs="Times New Roman"/>
          <w:sz w:val="24"/>
          <w:szCs w:val="24"/>
        </w:rPr>
        <w:t xml:space="preserve">n one class meets our benchmark for SLO4 on average scores.  We decided to be sure this question is included in the next test with the </w:t>
      </w:r>
      <w:r w:rsidR="00AA679C">
        <w:rPr>
          <w:rFonts w:ascii="Times New Roman" w:hAnsi="Times New Roman" w:cs="Times New Roman"/>
          <w:sz w:val="24"/>
          <w:szCs w:val="24"/>
        </w:rPr>
        <w:t xml:space="preserve">typo </w:t>
      </w:r>
      <w:r>
        <w:rPr>
          <w:rFonts w:ascii="Times New Roman" w:hAnsi="Times New Roman" w:cs="Times New Roman"/>
          <w:sz w:val="24"/>
          <w:szCs w:val="24"/>
        </w:rPr>
        <w:t xml:space="preserve">corrected to see if the question continues to be a problem. </w:t>
      </w:r>
    </w:p>
    <w:p w14:paraId="1A5C7076" w14:textId="77777777" w:rsidR="00DD1471" w:rsidRDefault="00DD1471" w:rsidP="00A445C6">
      <w:pPr>
        <w:spacing w:line="240" w:lineRule="auto"/>
        <w:rPr>
          <w:rFonts w:ascii="Times New Roman" w:hAnsi="Times New Roman" w:cs="Times New Roman"/>
          <w:sz w:val="24"/>
          <w:szCs w:val="24"/>
        </w:rPr>
      </w:pPr>
    </w:p>
    <w:p w14:paraId="7BF0293D" w14:textId="5D87EB42" w:rsidR="00DD1471" w:rsidRDefault="00DD1471" w:rsidP="00A445C6">
      <w:pPr>
        <w:spacing w:line="240" w:lineRule="auto"/>
        <w:rPr>
          <w:rFonts w:ascii="Times New Roman" w:hAnsi="Times New Roman" w:cs="Times New Roman"/>
          <w:sz w:val="24"/>
          <w:szCs w:val="24"/>
        </w:rPr>
      </w:pPr>
      <w:r>
        <w:rPr>
          <w:rFonts w:ascii="Times New Roman" w:hAnsi="Times New Roman" w:cs="Times New Roman"/>
          <w:sz w:val="24"/>
          <w:szCs w:val="24"/>
        </w:rPr>
        <w:t>A second potential issue with the instrument itself was that a series of colored images were copied in black and white and may have hampered some students</w:t>
      </w:r>
      <w:r w:rsidR="00AA679C">
        <w:rPr>
          <w:rFonts w:ascii="Times New Roman" w:hAnsi="Times New Roman" w:cs="Times New Roman"/>
          <w:sz w:val="24"/>
          <w:szCs w:val="24"/>
        </w:rPr>
        <w:t>’</w:t>
      </w:r>
      <w:r>
        <w:rPr>
          <w:rFonts w:ascii="Times New Roman" w:hAnsi="Times New Roman" w:cs="Times New Roman"/>
          <w:sz w:val="24"/>
          <w:szCs w:val="24"/>
        </w:rPr>
        <w:t xml:space="preserve"> ability to read these images.   The next exam will be printed in color or will have images projected through the course Blackboard so students can better see them to assess their content.  </w:t>
      </w:r>
    </w:p>
    <w:p w14:paraId="7F147FA0" w14:textId="77777777" w:rsidR="00DD1471" w:rsidRDefault="00DD1471" w:rsidP="00A445C6">
      <w:pPr>
        <w:spacing w:line="240" w:lineRule="auto"/>
        <w:rPr>
          <w:rFonts w:ascii="Times New Roman" w:hAnsi="Times New Roman" w:cs="Times New Roman"/>
          <w:sz w:val="24"/>
          <w:szCs w:val="24"/>
        </w:rPr>
      </w:pPr>
    </w:p>
    <w:p w14:paraId="1BE13ADD" w14:textId="6DB23528" w:rsidR="00DD1471" w:rsidRDefault="00AA679C" w:rsidP="00A445C6">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the discussion, faculty also thought </w:t>
      </w:r>
      <w:r w:rsidR="00F85C32">
        <w:rPr>
          <w:rFonts w:ascii="Times New Roman" w:hAnsi="Times New Roman" w:cs="Times New Roman"/>
          <w:sz w:val="24"/>
          <w:szCs w:val="24"/>
        </w:rPr>
        <w:t xml:space="preserve">Question 16 </w:t>
      </w:r>
      <w:r>
        <w:rPr>
          <w:rFonts w:ascii="Times New Roman" w:hAnsi="Times New Roman" w:cs="Times New Roman"/>
          <w:sz w:val="24"/>
          <w:szCs w:val="24"/>
        </w:rPr>
        <w:t>presented</w:t>
      </w:r>
      <w:r w:rsidR="00F85C32">
        <w:rPr>
          <w:rFonts w:ascii="Times New Roman" w:hAnsi="Times New Roman" w:cs="Times New Roman"/>
          <w:sz w:val="24"/>
          <w:szCs w:val="24"/>
        </w:rPr>
        <w:t xml:space="preserve"> a problem.  The first option, faculty felt, might confuse some students.  On the next exam we will leave the question but reword this option to </w:t>
      </w:r>
      <w:r>
        <w:rPr>
          <w:rFonts w:ascii="Times New Roman" w:hAnsi="Times New Roman" w:cs="Times New Roman"/>
          <w:sz w:val="24"/>
          <w:szCs w:val="24"/>
        </w:rPr>
        <w:t>avert the</w:t>
      </w:r>
      <w:r w:rsidR="00F85C32">
        <w:rPr>
          <w:rFonts w:ascii="Times New Roman" w:hAnsi="Times New Roman" w:cs="Times New Roman"/>
          <w:sz w:val="24"/>
          <w:szCs w:val="24"/>
        </w:rPr>
        <w:t xml:space="preserve"> potential problem and see if student ability to assess the main content improves.  </w:t>
      </w:r>
    </w:p>
    <w:p w14:paraId="0315014E" w14:textId="77777777" w:rsidR="00F85C32" w:rsidRDefault="00F85C32" w:rsidP="00A445C6">
      <w:pPr>
        <w:spacing w:line="240" w:lineRule="auto"/>
        <w:rPr>
          <w:rFonts w:ascii="Times New Roman" w:hAnsi="Times New Roman" w:cs="Times New Roman"/>
          <w:sz w:val="24"/>
          <w:szCs w:val="24"/>
        </w:rPr>
      </w:pPr>
    </w:p>
    <w:p w14:paraId="612F5912" w14:textId="5794B87F" w:rsidR="008D2113" w:rsidRDefault="008D2113" w:rsidP="00A445C6">
      <w:pPr>
        <w:spacing w:line="240" w:lineRule="auto"/>
        <w:rPr>
          <w:rFonts w:ascii="Times New Roman" w:hAnsi="Times New Roman" w:cs="Times New Roman"/>
          <w:sz w:val="24"/>
          <w:szCs w:val="24"/>
        </w:rPr>
      </w:pPr>
      <w:r>
        <w:rPr>
          <w:rFonts w:ascii="Times New Roman" w:hAnsi="Times New Roman" w:cs="Times New Roman"/>
          <w:sz w:val="24"/>
          <w:szCs w:val="24"/>
        </w:rPr>
        <w:t xml:space="preserve">Finally, we noted that there seemed to be some anecdotal correlation that when the sample </w:t>
      </w:r>
      <w:r w:rsidR="00CC6E70">
        <w:rPr>
          <w:rFonts w:ascii="Times New Roman" w:hAnsi="Times New Roman" w:cs="Times New Roman"/>
          <w:sz w:val="24"/>
          <w:szCs w:val="24"/>
        </w:rPr>
        <w:t>argument</w:t>
      </w:r>
      <w:r>
        <w:rPr>
          <w:rFonts w:ascii="Times New Roman" w:hAnsi="Times New Roman" w:cs="Times New Roman"/>
          <w:sz w:val="24"/>
          <w:szCs w:val="24"/>
        </w:rPr>
        <w:t xml:space="preserve"> or fallacy had directly gender relevant content (as opposed to simply being an argument itself) students seem to do better. For example</w:t>
      </w:r>
      <w:r w:rsidR="00AA679C">
        <w:rPr>
          <w:rFonts w:ascii="Times New Roman" w:hAnsi="Times New Roman" w:cs="Times New Roman"/>
          <w:sz w:val="24"/>
          <w:szCs w:val="24"/>
        </w:rPr>
        <w:t>,</w:t>
      </w:r>
      <w:r>
        <w:rPr>
          <w:rFonts w:ascii="Times New Roman" w:hAnsi="Times New Roman" w:cs="Times New Roman"/>
          <w:sz w:val="24"/>
          <w:szCs w:val="24"/>
        </w:rPr>
        <w:t xml:space="preserve"> question 3 </w:t>
      </w:r>
      <w:r w:rsidR="00CC6E70">
        <w:rPr>
          <w:rFonts w:ascii="Times New Roman" w:hAnsi="Times New Roman" w:cs="Times New Roman"/>
          <w:sz w:val="24"/>
          <w:szCs w:val="24"/>
        </w:rPr>
        <w:t>asks</w:t>
      </w:r>
      <w:r>
        <w:rPr>
          <w:rFonts w:ascii="Times New Roman" w:hAnsi="Times New Roman" w:cs="Times New Roman"/>
          <w:sz w:val="24"/>
          <w:szCs w:val="24"/>
        </w:rPr>
        <w:t xml:space="preserve"> if an argument is present in a paragraph regarding </w:t>
      </w:r>
      <w:r w:rsidR="00CC6E70">
        <w:rPr>
          <w:rFonts w:ascii="Times New Roman" w:hAnsi="Times New Roman" w:cs="Times New Roman"/>
          <w:sz w:val="24"/>
          <w:szCs w:val="24"/>
        </w:rPr>
        <w:t>domestic violence.  Students in both questions did very well with this question.  It could be that students are less nervous in a class devoted to gender assessing gender based materials than assessing other materials whose topic is not directly tied to the course.</w:t>
      </w:r>
      <w:r>
        <w:rPr>
          <w:rFonts w:ascii="Times New Roman" w:hAnsi="Times New Roman" w:cs="Times New Roman"/>
          <w:sz w:val="24"/>
          <w:szCs w:val="24"/>
        </w:rPr>
        <w:t xml:space="preserve">  It was suggested </w:t>
      </w:r>
      <w:r w:rsidR="00CC6E70">
        <w:rPr>
          <w:rFonts w:ascii="Times New Roman" w:hAnsi="Times New Roman" w:cs="Times New Roman"/>
          <w:sz w:val="24"/>
          <w:szCs w:val="24"/>
        </w:rPr>
        <w:t xml:space="preserve">in our next round we expand the argument section by at least two more questions that will focus on gender related topics to see if this impacts outcomes. </w:t>
      </w:r>
    </w:p>
    <w:p w14:paraId="36A38911" w14:textId="77777777" w:rsidR="00CC6E70" w:rsidRDefault="00CC6E70" w:rsidP="00A445C6">
      <w:pPr>
        <w:spacing w:line="240" w:lineRule="auto"/>
        <w:rPr>
          <w:rFonts w:ascii="Times New Roman" w:hAnsi="Times New Roman" w:cs="Times New Roman"/>
          <w:sz w:val="24"/>
          <w:szCs w:val="24"/>
        </w:rPr>
      </w:pPr>
    </w:p>
    <w:p w14:paraId="7AD14496" w14:textId="18C2E6E3" w:rsidR="008D2113" w:rsidRDefault="008D2113" w:rsidP="00A445C6">
      <w:pPr>
        <w:spacing w:line="240" w:lineRule="auto"/>
        <w:rPr>
          <w:rFonts w:ascii="Times New Roman" w:hAnsi="Times New Roman" w:cs="Times New Roman"/>
          <w:sz w:val="24"/>
          <w:szCs w:val="24"/>
        </w:rPr>
      </w:pPr>
      <w:r>
        <w:rPr>
          <w:rFonts w:ascii="Times New Roman" w:hAnsi="Times New Roman" w:cs="Times New Roman"/>
          <w:sz w:val="24"/>
          <w:szCs w:val="24"/>
        </w:rPr>
        <w:t>Thus the</w:t>
      </w:r>
      <w:r w:rsidR="00F85C32">
        <w:rPr>
          <w:rFonts w:ascii="Times New Roman" w:hAnsi="Times New Roman" w:cs="Times New Roman"/>
          <w:sz w:val="24"/>
          <w:szCs w:val="24"/>
        </w:rPr>
        <w:t xml:space="preserve"> instrument </w:t>
      </w:r>
      <w:r>
        <w:rPr>
          <w:rFonts w:ascii="Times New Roman" w:hAnsi="Times New Roman" w:cs="Times New Roman"/>
          <w:sz w:val="24"/>
          <w:szCs w:val="24"/>
        </w:rPr>
        <w:t>needs some attention before we draw to</w:t>
      </w:r>
      <w:r w:rsidR="00AA679C">
        <w:rPr>
          <w:rFonts w:ascii="Times New Roman" w:hAnsi="Times New Roman" w:cs="Times New Roman"/>
          <w:sz w:val="24"/>
          <w:szCs w:val="24"/>
        </w:rPr>
        <w:t>o</w:t>
      </w:r>
      <w:r>
        <w:rPr>
          <w:rFonts w:ascii="Times New Roman" w:hAnsi="Times New Roman" w:cs="Times New Roman"/>
          <w:sz w:val="24"/>
          <w:szCs w:val="24"/>
        </w:rPr>
        <w:t xml:space="preserve"> many solid conclusions from these results.  However, the program faculty did see and commit to a number of potential </w:t>
      </w:r>
      <w:r w:rsidR="00AA679C">
        <w:rPr>
          <w:rFonts w:ascii="Times New Roman" w:hAnsi="Times New Roman" w:cs="Times New Roman"/>
          <w:sz w:val="24"/>
          <w:szCs w:val="24"/>
        </w:rPr>
        <w:t>sites</w:t>
      </w:r>
      <w:r>
        <w:rPr>
          <w:rFonts w:ascii="Times New Roman" w:hAnsi="Times New Roman" w:cs="Times New Roman"/>
          <w:sz w:val="24"/>
          <w:szCs w:val="24"/>
        </w:rPr>
        <w:t xml:space="preserve"> for improvement even with these somewhat preliminary findings. </w:t>
      </w:r>
    </w:p>
    <w:p w14:paraId="61C95584" w14:textId="77777777" w:rsidR="008D2113" w:rsidRDefault="008D2113" w:rsidP="00A445C6">
      <w:pPr>
        <w:spacing w:line="240" w:lineRule="auto"/>
        <w:rPr>
          <w:rFonts w:ascii="Times New Roman" w:hAnsi="Times New Roman" w:cs="Times New Roman"/>
          <w:sz w:val="24"/>
          <w:szCs w:val="24"/>
        </w:rPr>
      </w:pPr>
    </w:p>
    <w:p w14:paraId="6CD15B2C" w14:textId="63125F4A" w:rsidR="00CC6E70" w:rsidRDefault="00CC6E70" w:rsidP="00CC6E7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Related to both SLO 4 and our GE outcomes, faculty found students were able to show when an argument was occurring in a paragraph (q3 and q5) but were less able to deal with the more complex task of finding an argument from a list of statements (q. 4 and 6). Faculty agreed that it is important across all WS 12 sections that instructors be sure to emphasize and instruct students on the key phrases that indicate arguments are occurring.   This should help with this area, since all correct examples </w:t>
      </w:r>
      <w:r w:rsidR="00AA679C">
        <w:rPr>
          <w:rFonts w:ascii="Times New Roman" w:hAnsi="Times New Roman" w:cs="Times New Roman"/>
          <w:sz w:val="24"/>
          <w:szCs w:val="24"/>
        </w:rPr>
        <w:t>contained</w:t>
      </w:r>
      <w:r>
        <w:rPr>
          <w:rFonts w:ascii="Times New Roman" w:hAnsi="Times New Roman" w:cs="Times New Roman"/>
          <w:sz w:val="24"/>
          <w:szCs w:val="24"/>
        </w:rPr>
        <w:t xml:space="preserve"> clear markers.  </w:t>
      </w:r>
    </w:p>
    <w:p w14:paraId="344C43CA" w14:textId="77777777" w:rsidR="00CC6E70" w:rsidRDefault="00CC6E70" w:rsidP="00A445C6">
      <w:pPr>
        <w:spacing w:line="240" w:lineRule="auto"/>
        <w:rPr>
          <w:rFonts w:ascii="Times New Roman" w:hAnsi="Times New Roman" w:cs="Times New Roman"/>
          <w:sz w:val="24"/>
          <w:szCs w:val="24"/>
        </w:rPr>
      </w:pPr>
    </w:p>
    <w:p w14:paraId="223FEDC7" w14:textId="0EE16ED5" w:rsidR="00DD1471" w:rsidRDefault="008D2113" w:rsidP="00A445C6">
      <w:pPr>
        <w:spacing w:line="240" w:lineRule="auto"/>
        <w:rPr>
          <w:rFonts w:ascii="Times New Roman" w:hAnsi="Times New Roman" w:cs="Times New Roman"/>
          <w:sz w:val="24"/>
          <w:szCs w:val="24"/>
        </w:rPr>
      </w:pPr>
      <w:r>
        <w:rPr>
          <w:rFonts w:ascii="Times New Roman" w:hAnsi="Times New Roman" w:cs="Times New Roman"/>
          <w:sz w:val="24"/>
          <w:szCs w:val="24"/>
        </w:rPr>
        <w:t>R</w:t>
      </w:r>
      <w:r w:rsidR="00F85C32">
        <w:rPr>
          <w:rFonts w:ascii="Times New Roman" w:hAnsi="Times New Roman" w:cs="Times New Roman"/>
          <w:sz w:val="24"/>
          <w:szCs w:val="24"/>
        </w:rPr>
        <w:t>egarding the questions</w:t>
      </w:r>
      <w:r>
        <w:rPr>
          <w:rFonts w:ascii="Times New Roman" w:hAnsi="Times New Roman" w:cs="Times New Roman"/>
          <w:sz w:val="24"/>
          <w:szCs w:val="24"/>
        </w:rPr>
        <w:t xml:space="preserve"> related </w:t>
      </w:r>
      <w:r w:rsidR="00AA679C">
        <w:rPr>
          <w:rFonts w:ascii="Times New Roman" w:hAnsi="Times New Roman" w:cs="Times New Roman"/>
          <w:sz w:val="24"/>
          <w:szCs w:val="24"/>
        </w:rPr>
        <w:t>t</w:t>
      </w:r>
      <w:r>
        <w:rPr>
          <w:rFonts w:ascii="Times New Roman" w:hAnsi="Times New Roman" w:cs="Times New Roman"/>
          <w:sz w:val="24"/>
          <w:szCs w:val="24"/>
        </w:rPr>
        <w:t>o SLO 1, f</w:t>
      </w:r>
      <w:r w:rsidR="00CC6E70">
        <w:rPr>
          <w:rFonts w:ascii="Times New Roman" w:hAnsi="Times New Roman" w:cs="Times New Roman"/>
          <w:sz w:val="24"/>
          <w:szCs w:val="24"/>
        </w:rPr>
        <w:t>aculty t</w:t>
      </w:r>
      <w:r w:rsidR="00F85C32">
        <w:rPr>
          <w:rFonts w:ascii="Times New Roman" w:hAnsi="Times New Roman" w:cs="Times New Roman"/>
          <w:sz w:val="24"/>
          <w:szCs w:val="24"/>
        </w:rPr>
        <w:t xml:space="preserve">eaching WS 12 agreed to be sure to </w:t>
      </w:r>
      <w:r>
        <w:rPr>
          <w:rFonts w:ascii="Times New Roman" w:hAnsi="Times New Roman" w:cs="Times New Roman"/>
          <w:sz w:val="24"/>
          <w:szCs w:val="24"/>
        </w:rPr>
        <w:t>be clear on a common definition of gender and se</w:t>
      </w:r>
      <w:r w:rsidR="00CC6E70">
        <w:rPr>
          <w:rFonts w:ascii="Times New Roman" w:hAnsi="Times New Roman" w:cs="Times New Roman"/>
          <w:sz w:val="24"/>
          <w:szCs w:val="24"/>
        </w:rPr>
        <w:t xml:space="preserve">x across sections of the course, and to be sure this is reinforced throughout the class so that it is retained by the end of the semester.    Also </w:t>
      </w:r>
      <w:r w:rsidR="003F49BE">
        <w:rPr>
          <w:rFonts w:ascii="Times New Roman" w:hAnsi="Times New Roman" w:cs="Times New Roman"/>
          <w:sz w:val="24"/>
          <w:szCs w:val="24"/>
        </w:rPr>
        <w:t xml:space="preserve">faculty agreed </w:t>
      </w:r>
      <w:r>
        <w:rPr>
          <w:rFonts w:ascii="Times New Roman" w:hAnsi="Times New Roman" w:cs="Times New Roman"/>
          <w:sz w:val="24"/>
          <w:szCs w:val="24"/>
        </w:rPr>
        <w:t xml:space="preserve">to be sure that in teaching sections on </w:t>
      </w:r>
      <w:r w:rsidR="00AA679C">
        <w:rPr>
          <w:rFonts w:ascii="Times New Roman" w:hAnsi="Times New Roman" w:cs="Times New Roman"/>
          <w:sz w:val="24"/>
          <w:szCs w:val="24"/>
        </w:rPr>
        <w:t>a</w:t>
      </w:r>
      <w:r>
        <w:rPr>
          <w:rFonts w:ascii="Times New Roman" w:hAnsi="Times New Roman" w:cs="Times New Roman"/>
          <w:sz w:val="24"/>
          <w:szCs w:val="24"/>
        </w:rPr>
        <w:t>dvertisement</w:t>
      </w:r>
      <w:r w:rsidR="00AA679C">
        <w:rPr>
          <w:rFonts w:ascii="Times New Roman" w:hAnsi="Times New Roman" w:cs="Times New Roman"/>
          <w:sz w:val="24"/>
          <w:szCs w:val="24"/>
        </w:rPr>
        <w:t>,</w:t>
      </w:r>
      <w:r>
        <w:rPr>
          <w:rFonts w:ascii="Times New Roman" w:hAnsi="Times New Roman" w:cs="Times New Roman"/>
          <w:sz w:val="24"/>
          <w:szCs w:val="24"/>
        </w:rPr>
        <w:t xml:space="preserve"> students are given opportunities to apply key concepts covered in films and lecture.  It was suggested </w:t>
      </w:r>
      <w:r w:rsidR="00AA679C">
        <w:rPr>
          <w:rFonts w:ascii="Times New Roman" w:hAnsi="Times New Roman" w:cs="Times New Roman"/>
          <w:sz w:val="24"/>
          <w:szCs w:val="24"/>
        </w:rPr>
        <w:t xml:space="preserve">that </w:t>
      </w:r>
      <w:r>
        <w:rPr>
          <w:rFonts w:ascii="Times New Roman" w:hAnsi="Times New Roman" w:cs="Times New Roman"/>
          <w:sz w:val="24"/>
          <w:szCs w:val="24"/>
        </w:rPr>
        <w:t>faculty in particular encourage students to look at the Gender</w:t>
      </w:r>
      <w:r w:rsidR="00AA679C">
        <w:rPr>
          <w:rFonts w:ascii="Times New Roman" w:hAnsi="Times New Roman" w:cs="Times New Roman"/>
          <w:sz w:val="24"/>
          <w:szCs w:val="24"/>
        </w:rPr>
        <w:t xml:space="preserve"> </w:t>
      </w:r>
      <w:r>
        <w:rPr>
          <w:rFonts w:ascii="Times New Roman" w:hAnsi="Times New Roman" w:cs="Times New Roman"/>
          <w:sz w:val="24"/>
          <w:szCs w:val="24"/>
        </w:rPr>
        <w:t xml:space="preserve">Ad Project web site as an easily accessible source for such application materials.   </w:t>
      </w:r>
    </w:p>
    <w:p w14:paraId="0D4A9465" w14:textId="77777777" w:rsidR="00A445C6" w:rsidRDefault="00A445C6" w:rsidP="00430F91">
      <w:pPr>
        <w:spacing w:line="240" w:lineRule="auto"/>
        <w:rPr>
          <w:rFonts w:ascii="Times New Roman" w:eastAsia="Calibri" w:hAnsi="Times New Roman" w:cs="Times New Roman"/>
          <w:i/>
          <w:sz w:val="24"/>
          <w:szCs w:val="24"/>
        </w:rPr>
      </w:pPr>
    </w:p>
    <w:p w14:paraId="012B9946" w14:textId="77777777" w:rsidR="00A445C6" w:rsidRDefault="00A445C6" w:rsidP="00430F91">
      <w:pPr>
        <w:spacing w:line="240" w:lineRule="auto"/>
        <w:rPr>
          <w:rFonts w:ascii="Times New Roman" w:eastAsia="Calibri" w:hAnsi="Times New Roman" w:cs="Times New Roman"/>
          <w:i/>
          <w:sz w:val="24"/>
          <w:szCs w:val="24"/>
        </w:rPr>
      </w:pPr>
    </w:p>
    <w:p w14:paraId="5EFC03AC" w14:textId="1C1AF6D0" w:rsidR="00F96F48" w:rsidRPr="00AC2CC8" w:rsidRDefault="00F96F48" w:rsidP="00430F91">
      <w:pPr>
        <w:spacing w:line="240" w:lineRule="auto"/>
        <w:rPr>
          <w:rFonts w:ascii="Times New Roman" w:eastAsia="Calibri" w:hAnsi="Times New Roman" w:cs="Times New Roman"/>
          <w:b/>
          <w:sz w:val="24"/>
          <w:szCs w:val="24"/>
        </w:rPr>
      </w:pPr>
      <w:r w:rsidRPr="00AC2CC8">
        <w:rPr>
          <w:rFonts w:ascii="Times New Roman" w:eastAsia="Calibri" w:hAnsi="Times New Roman" w:cs="Times New Roman"/>
          <w:b/>
          <w:sz w:val="24"/>
          <w:szCs w:val="24"/>
        </w:rPr>
        <w:t>5.  What assessment activities wi</w:t>
      </w:r>
      <w:r w:rsidR="00A445C6">
        <w:rPr>
          <w:rFonts w:ascii="Times New Roman" w:eastAsia="Calibri" w:hAnsi="Times New Roman" w:cs="Times New Roman"/>
          <w:b/>
          <w:sz w:val="24"/>
          <w:szCs w:val="24"/>
        </w:rPr>
        <w:t xml:space="preserve">ll you be conducting in the 2016-2017 </w:t>
      </w:r>
      <w:r w:rsidRPr="00AC2CC8">
        <w:rPr>
          <w:rFonts w:ascii="Times New Roman" w:eastAsia="Calibri" w:hAnsi="Times New Roman" w:cs="Times New Roman"/>
          <w:b/>
          <w:sz w:val="24"/>
          <w:szCs w:val="24"/>
        </w:rPr>
        <w:t xml:space="preserve">year? </w:t>
      </w:r>
    </w:p>
    <w:p w14:paraId="0525D2DD" w14:textId="000F4893" w:rsidR="00BF613E" w:rsidRDefault="00C07D5E" w:rsidP="00430F91">
      <w:pPr>
        <w:spacing w:line="240" w:lineRule="auto"/>
        <w:rPr>
          <w:rFonts w:ascii="Times New Roman" w:eastAsia="Calibri" w:hAnsi="Times New Roman" w:cs="Times New Roman"/>
          <w:sz w:val="24"/>
          <w:szCs w:val="24"/>
        </w:rPr>
      </w:pPr>
      <w:r w:rsidRPr="00BF613E">
        <w:rPr>
          <w:rFonts w:ascii="Times New Roman" w:eastAsia="Calibri" w:hAnsi="Times New Roman" w:cs="Times New Roman"/>
          <w:sz w:val="24"/>
          <w:szCs w:val="24"/>
        </w:rPr>
        <w:t>Per the</w:t>
      </w:r>
      <w:r w:rsidR="00BF613E" w:rsidRPr="00BF613E">
        <w:rPr>
          <w:rFonts w:ascii="Times New Roman" w:eastAsia="Calibri" w:hAnsi="Times New Roman" w:cs="Times New Roman"/>
          <w:sz w:val="24"/>
          <w:szCs w:val="24"/>
        </w:rPr>
        <w:t xml:space="preserve"> Women’s Stud</w:t>
      </w:r>
      <w:r w:rsidR="00BF613E">
        <w:rPr>
          <w:rFonts w:ascii="Times New Roman" w:eastAsia="Calibri" w:hAnsi="Times New Roman" w:cs="Times New Roman"/>
          <w:sz w:val="24"/>
          <w:szCs w:val="24"/>
        </w:rPr>
        <w:t>ies newly approved SOAP, our timeline states:</w:t>
      </w:r>
    </w:p>
    <w:p w14:paraId="17171D56" w14:textId="77777777" w:rsidR="00BF613E" w:rsidRDefault="005316B8" w:rsidP="00430F91">
      <w:pPr>
        <w:spacing w:line="240" w:lineRule="auto"/>
        <w:rPr>
          <w:rFonts w:ascii="Times New Roman" w:eastAsia="Calibri" w:hAnsi="Times New Roman" w:cs="Times New Roman"/>
          <w:sz w:val="24"/>
          <w:szCs w:val="24"/>
        </w:rPr>
      </w:pPr>
      <w:r w:rsidRPr="00BF613E">
        <w:rPr>
          <w:rFonts w:ascii="Times New Roman" w:eastAsia="Calibri" w:hAnsi="Times New Roman" w:cs="Times New Roman"/>
          <w:sz w:val="24"/>
          <w:szCs w:val="24"/>
        </w:rPr>
        <w:t xml:space="preserve"> </w:t>
      </w:r>
    </w:p>
    <w:p w14:paraId="7AF1B06B" w14:textId="77777777" w:rsidR="001C57AD" w:rsidRPr="001C57AD" w:rsidRDefault="001C57AD" w:rsidP="001C57AD">
      <w:pPr>
        <w:spacing w:line="240" w:lineRule="auto"/>
        <w:ind w:left="2160"/>
        <w:rPr>
          <w:rFonts w:ascii="Times New Roman" w:hAnsi="Times New Roman" w:cs="Times New Roman"/>
          <w:sz w:val="24"/>
          <w:szCs w:val="24"/>
        </w:rPr>
      </w:pPr>
      <w:r w:rsidRPr="001C57AD">
        <w:rPr>
          <w:rFonts w:ascii="Times New Roman" w:hAnsi="Times New Roman" w:cs="Times New Roman"/>
          <w:sz w:val="24"/>
          <w:szCs w:val="24"/>
        </w:rPr>
        <w:t xml:space="preserve">Year 2016-2017  </w:t>
      </w:r>
    </w:p>
    <w:p w14:paraId="250A0058" w14:textId="77777777" w:rsidR="001C57AD" w:rsidRPr="001C57AD" w:rsidRDefault="001C57AD" w:rsidP="001C57AD">
      <w:pPr>
        <w:spacing w:line="240" w:lineRule="auto"/>
        <w:ind w:left="2160"/>
        <w:rPr>
          <w:rFonts w:ascii="Times New Roman" w:hAnsi="Times New Roman" w:cs="Times New Roman"/>
          <w:sz w:val="24"/>
          <w:szCs w:val="24"/>
        </w:rPr>
      </w:pPr>
      <w:r w:rsidRPr="001C57AD">
        <w:rPr>
          <w:rFonts w:ascii="Times New Roman" w:hAnsi="Times New Roman" w:cs="Times New Roman"/>
          <w:sz w:val="24"/>
          <w:szCs w:val="24"/>
        </w:rPr>
        <w:t>Method 2: Analysis of Student Essay (non-GE/non-Core)</w:t>
      </w:r>
    </w:p>
    <w:p w14:paraId="7374D862" w14:textId="0BBBF308" w:rsidR="00BF613E" w:rsidRPr="001C57AD" w:rsidRDefault="001C57AD" w:rsidP="001C57AD">
      <w:pPr>
        <w:spacing w:line="240" w:lineRule="auto"/>
        <w:ind w:left="2160"/>
        <w:rPr>
          <w:rFonts w:ascii="Times New Roman" w:hAnsi="Times New Roman" w:cs="Times New Roman"/>
          <w:sz w:val="24"/>
          <w:szCs w:val="24"/>
        </w:rPr>
      </w:pPr>
      <w:r w:rsidRPr="001C57AD">
        <w:rPr>
          <w:rFonts w:ascii="Times New Roman" w:hAnsi="Times New Roman" w:cs="Times New Roman"/>
          <w:sz w:val="24"/>
          <w:szCs w:val="24"/>
        </w:rPr>
        <w:t>Method 3: Post Exam (GE)</w:t>
      </w:r>
    </w:p>
    <w:p w14:paraId="649E2D59" w14:textId="77777777" w:rsidR="00BF613E" w:rsidRDefault="00BF613E" w:rsidP="00430F91">
      <w:pPr>
        <w:spacing w:line="240" w:lineRule="auto"/>
        <w:rPr>
          <w:rFonts w:ascii="Times New Roman" w:hAnsi="Times New Roman" w:cs="Times New Roman"/>
          <w:sz w:val="24"/>
          <w:szCs w:val="24"/>
        </w:rPr>
      </w:pPr>
    </w:p>
    <w:p w14:paraId="488954A4" w14:textId="3AC211C4" w:rsidR="001C57AD" w:rsidRDefault="001C57AD" w:rsidP="00430F91">
      <w:pPr>
        <w:spacing w:line="240" w:lineRule="auto"/>
        <w:rPr>
          <w:rFonts w:ascii="Times New Roman" w:hAnsi="Times New Roman" w:cs="Times New Roman"/>
          <w:sz w:val="24"/>
          <w:szCs w:val="24"/>
        </w:rPr>
      </w:pPr>
      <w:r>
        <w:rPr>
          <w:rFonts w:ascii="Times New Roman" w:hAnsi="Times New Roman" w:cs="Times New Roman"/>
          <w:sz w:val="24"/>
          <w:szCs w:val="24"/>
        </w:rPr>
        <w:t xml:space="preserve">Student final exam/project essays in WS 107/PLSCI 107 </w:t>
      </w:r>
      <w:r w:rsidR="00AA679C">
        <w:rPr>
          <w:rFonts w:ascii="Times New Roman" w:hAnsi="Times New Roman" w:cs="Times New Roman"/>
          <w:sz w:val="24"/>
          <w:szCs w:val="24"/>
        </w:rPr>
        <w:t>or in WS 136T</w:t>
      </w:r>
      <w:r w:rsidR="000E2AB3">
        <w:rPr>
          <w:rFonts w:ascii="Times New Roman" w:hAnsi="Times New Roman" w:cs="Times New Roman"/>
          <w:sz w:val="24"/>
          <w:szCs w:val="24"/>
        </w:rPr>
        <w:t xml:space="preserve"> </w:t>
      </w:r>
      <w:r w:rsidR="00D471A6">
        <w:rPr>
          <w:rFonts w:ascii="Times New Roman" w:hAnsi="Times New Roman" w:cs="Times New Roman"/>
          <w:sz w:val="24"/>
          <w:szCs w:val="24"/>
        </w:rPr>
        <w:t>will be collected in f</w:t>
      </w:r>
      <w:r>
        <w:rPr>
          <w:rFonts w:ascii="Times New Roman" w:hAnsi="Times New Roman" w:cs="Times New Roman"/>
          <w:sz w:val="24"/>
          <w:szCs w:val="24"/>
        </w:rPr>
        <w:t>all 2016 for Method 2.  For Method 3, the program will seek to improve WS 12 survey and re</w:t>
      </w:r>
      <w:r w:rsidR="00782177">
        <w:rPr>
          <w:rFonts w:ascii="Times New Roman" w:hAnsi="Times New Roman" w:cs="Times New Roman"/>
          <w:sz w:val="24"/>
          <w:szCs w:val="24"/>
        </w:rPr>
        <w:t>-administer</w:t>
      </w:r>
      <w:r>
        <w:rPr>
          <w:rFonts w:ascii="Times New Roman" w:hAnsi="Times New Roman" w:cs="Times New Roman"/>
          <w:sz w:val="24"/>
          <w:szCs w:val="24"/>
        </w:rPr>
        <w:t xml:space="preserve"> it in </w:t>
      </w:r>
      <w:r w:rsidR="00D471A6">
        <w:rPr>
          <w:rFonts w:ascii="Times New Roman" w:hAnsi="Times New Roman" w:cs="Times New Roman"/>
          <w:sz w:val="24"/>
          <w:szCs w:val="24"/>
        </w:rPr>
        <w:t>spring</w:t>
      </w:r>
      <w:r>
        <w:rPr>
          <w:rFonts w:ascii="Times New Roman" w:hAnsi="Times New Roman" w:cs="Times New Roman"/>
          <w:sz w:val="24"/>
          <w:szCs w:val="24"/>
        </w:rPr>
        <w:t xml:space="preserve"> of 2017.</w:t>
      </w:r>
      <w:r w:rsidR="00782177">
        <w:rPr>
          <w:rFonts w:ascii="Times New Roman" w:hAnsi="Times New Roman" w:cs="Times New Roman"/>
          <w:sz w:val="24"/>
          <w:szCs w:val="24"/>
        </w:rPr>
        <w:t xml:space="preserve">  However, since GE assessment is not required this year, we may put this assessment off until we see what will be required in relation to new GE assessment protocols.  This will allow us more time to concentrate on our non-core, non-GE assessment activity.</w:t>
      </w:r>
    </w:p>
    <w:p w14:paraId="5780E700" w14:textId="77777777" w:rsidR="001C57AD" w:rsidRPr="00BF613E" w:rsidRDefault="001C57AD" w:rsidP="00430F91">
      <w:pPr>
        <w:spacing w:line="240" w:lineRule="auto"/>
        <w:rPr>
          <w:rFonts w:ascii="Times New Roman" w:hAnsi="Times New Roman" w:cs="Times New Roman"/>
          <w:sz w:val="24"/>
          <w:szCs w:val="24"/>
        </w:rPr>
      </w:pPr>
    </w:p>
    <w:p w14:paraId="357C8B85" w14:textId="7E1DE458" w:rsidR="00C325C1" w:rsidRPr="00AC2CC8" w:rsidRDefault="005316B8" w:rsidP="00430F91">
      <w:pPr>
        <w:spacing w:line="240" w:lineRule="auto"/>
        <w:rPr>
          <w:rFonts w:ascii="Times New Roman" w:hAnsi="Times New Roman" w:cs="Times New Roman"/>
          <w:b/>
          <w:sz w:val="24"/>
          <w:szCs w:val="24"/>
        </w:rPr>
      </w:pPr>
      <w:r w:rsidRPr="00AC2CC8">
        <w:rPr>
          <w:rFonts w:ascii="Times New Roman" w:hAnsi="Times New Roman" w:cs="Times New Roman"/>
          <w:b/>
          <w:sz w:val="24"/>
          <w:szCs w:val="24"/>
        </w:rPr>
        <w:t xml:space="preserve">6.  </w:t>
      </w:r>
      <w:r w:rsidR="00C325C1" w:rsidRPr="00AC2CC8">
        <w:rPr>
          <w:rFonts w:ascii="Times New Roman" w:hAnsi="Times New Roman" w:cs="Times New Roman"/>
          <w:b/>
          <w:sz w:val="24"/>
          <w:szCs w:val="24"/>
        </w:rPr>
        <w:t xml:space="preserve"> What progress have you made on </w:t>
      </w:r>
      <w:r w:rsidR="00C325C1">
        <w:rPr>
          <w:rFonts w:ascii="Times New Roman" w:hAnsi="Times New Roman" w:cs="Times New Roman"/>
          <w:b/>
          <w:sz w:val="24"/>
          <w:szCs w:val="24"/>
        </w:rPr>
        <w:t>item</w:t>
      </w:r>
      <w:r w:rsidR="00C325C1" w:rsidRPr="00AC2CC8">
        <w:rPr>
          <w:rFonts w:ascii="Times New Roman" w:hAnsi="Times New Roman" w:cs="Times New Roman"/>
          <w:b/>
          <w:sz w:val="24"/>
          <w:szCs w:val="24"/>
        </w:rPr>
        <w:t>s from you</w:t>
      </w:r>
      <w:r w:rsidR="00F057A5">
        <w:rPr>
          <w:rFonts w:ascii="Times New Roman" w:hAnsi="Times New Roman" w:cs="Times New Roman"/>
          <w:b/>
          <w:sz w:val="24"/>
          <w:szCs w:val="24"/>
        </w:rPr>
        <w:t>r</w:t>
      </w:r>
      <w:r w:rsidR="00C325C1" w:rsidRPr="00AC2CC8">
        <w:rPr>
          <w:rFonts w:ascii="Times New Roman" w:hAnsi="Times New Roman" w:cs="Times New Roman"/>
          <w:b/>
          <w:sz w:val="24"/>
          <w:szCs w:val="24"/>
        </w:rPr>
        <w:t xml:space="preserve"> last Program Review Action Plan?  </w:t>
      </w:r>
    </w:p>
    <w:p w14:paraId="1E23C0FA" w14:textId="77777777" w:rsidR="00782177" w:rsidRDefault="00782177" w:rsidP="00430F91">
      <w:pPr>
        <w:spacing w:line="240" w:lineRule="auto"/>
        <w:rPr>
          <w:rFonts w:ascii="Times New Roman" w:hAnsi="Times New Roman" w:cs="Times New Roman"/>
          <w:sz w:val="24"/>
          <w:szCs w:val="24"/>
        </w:rPr>
      </w:pPr>
    </w:p>
    <w:p w14:paraId="75C1F866" w14:textId="23B751A8" w:rsidR="001C57AD" w:rsidRDefault="001C57AD" w:rsidP="00430F91">
      <w:pPr>
        <w:spacing w:line="240" w:lineRule="auto"/>
        <w:rPr>
          <w:rFonts w:ascii="Times New Roman" w:hAnsi="Times New Roman" w:cs="Times New Roman"/>
          <w:sz w:val="24"/>
          <w:szCs w:val="24"/>
        </w:rPr>
      </w:pPr>
      <w:r>
        <w:rPr>
          <w:rFonts w:ascii="Times New Roman" w:hAnsi="Times New Roman" w:cs="Times New Roman"/>
          <w:sz w:val="24"/>
          <w:szCs w:val="24"/>
        </w:rPr>
        <w:t xml:space="preserve">Women’s Studies is still in the midst of having its last program review approved and finalized, so our new action plan is not yet in place.   </w:t>
      </w:r>
    </w:p>
    <w:p w14:paraId="2B405E2D" w14:textId="77777777" w:rsidR="001C57AD" w:rsidRDefault="001C57AD" w:rsidP="00430F91">
      <w:pPr>
        <w:spacing w:line="240" w:lineRule="auto"/>
        <w:rPr>
          <w:rFonts w:ascii="Times New Roman" w:hAnsi="Times New Roman" w:cs="Times New Roman"/>
          <w:sz w:val="24"/>
          <w:szCs w:val="24"/>
        </w:rPr>
      </w:pPr>
    </w:p>
    <w:sectPr w:rsidR="001C57AD" w:rsidSect="00782177">
      <w:type w:val="continuous"/>
      <w:pgSz w:w="12240" w:h="15840"/>
      <w:pgMar w:top="1440" w:right="1152" w:bottom="1440" w:left="1584"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3FA36" w14:textId="77777777" w:rsidR="0033294D" w:rsidRDefault="0033294D" w:rsidP="00AC2CC8">
      <w:pPr>
        <w:spacing w:line="240" w:lineRule="auto"/>
      </w:pPr>
      <w:r>
        <w:separator/>
      </w:r>
    </w:p>
  </w:endnote>
  <w:endnote w:type="continuationSeparator" w:id="0">
    <w:p w14:paraId="3FBE1724" w14:textId="77777777" w:rsidR="0033294D" w:rsidRDefault="0033294D" w:rsidP="00AC2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8F89F" w14:textId="77777777" w:rsidR="0033294D" w:rsidRDefault="0033294D" w:rsidP="00AC2CC8">
      <w:pPr>
        <w:spacing w:line="240" w:lineRule="auto"/>
      </w:pPr>
      <w:r>
        <w:separator/>
      </w:r>
    </w:p>
  </w:footnote>
  <w:footnote w:type="continuationSeparator" w:id="0">
    <w:p w14:paraId="2576A95F" w14:textId="77777777" w:rsidR="0033294D" w:rsidRDefault="0033294D" w:rsidP="00AC2CC8">
      <w:pPr>
        <w:spacing w:line="240" w:lineRule="auto"/>
      </w:pPr>
      <w:r>
        <w:continuationSeparator/>
      </w:r>
    </w:p>
  </w:footnote>
  <w:footnote w:id="1">
    <w:p w14:paraId="6AC4F041" w14:textId="77777777" w:rsidR="00BD23A2" w:rsidRDefault="00BD23A2" w:rsidP="00BD23A2">
      <w:pPr>
        <w:pStyle w:val="FootnoteText"/>
      </w:pPr>
      <w:r>
        <w:rPr>
          <w:rStyle w:val="FootnoteReference"/>
        </w:rPr>
        <w:footnoteRef/>
      </w:r>
      <w:r>
        <w:t xml:space="preserve"> For this report the program provides questions without providing answer options or examples.  This will allow the test instrument to continue to be useful in the future, as assessment reports are often made available on university websites, while providing those charged with oversight information on the types of questions found in the survey.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485590"/>
      <w:docPartObj>
        <w:docPartGallery w:val="Page Numbers (Top of Page)"/>
        <w:docPartUnique/>
      </w:docPartObj>
    </w:sdtPr>
    <w:sdtEndPr>
      <w:rPr>
        <w:noProof/>
      </w:rPr>
    </w:sdtEndPr>
    <w:sdtContent>
      <w:p w14:paraId="7589B69F" w14:textId="77777777" w:rsidR="00F057A5" w:rsidRDefault="00F057A5">
        <w:pPr>
          <w:pStyle w:val="Header"/>
          <w:jc w:val="right"/>
        </w:pPr>
        <w:r>
          <w:fldChar w:fldCharType="begin"/>
        </w:r>
        <w:r>
          <w:instrText xml:space="preserve"> PAGE   \* MERGEFORMAT </w:instrText>
        </w:r>
        <w:r>
          <w:fldChar w:fldCharType="separate"/>
        </w:r>
        <w:r w:rsidR="00D471A6">
          <w:rPr>
            <w:noProof/>
          </w:rPr>
          <w:t>2</w:t>
        </w:r>
        <w:r>
          <w:rPr>
            <w:noProof/>
          </w:rPr>
          <w:fldChar w:fldCharType="end"/>
        </w:r>
      </w:p>
    </w:sdtContent>
  </w:sdt>
  <w:p w14:paraId="3F2FF171" w14:textId="77777777" w:rsidR="00F057A5" w:rsidRDefault="00F05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786777"/>
      <w:docPartObj>
        <w:docPartGallery w:val="Page Numbers (Top of Page)"/>
        <w:docPartUnique/>
      </w:docPartObj>
    </w:sdtPr>
    <w:sdtEndPr>
      <w:rPr>
        <w:noProof/>
      </w:rPr>
    </w:sdtEndPr>
    <w:sdtContent>
      <w:p w14:paraId="1FD260BF" w14:textId="77777777" w:rsidR="00BD23A2" w:rsidRDefault="00BD23A2">
        <w:pPr>
          <w:pStyle w:val="Header"/>
          <w:jc w:val="right"/>
        </w:pPr>
        <w:r>
          <w:fldChar w:fldCharType="begin"/>
        </w:r>
        <w:r>
          <w:instrText xml:space="preserve"> PAGE   \* MERGEFORMAT </w:instrText>
        </w:r>
        <w:r>
          <w:fldChar w:fldCharType="separate"/>
        </w:r>
        <w:r w:rsidR="00D471A6">
          <w:rPr>
            <w:noProof/>
          </w:rPr>
          <w:t>6</w:t>
        </w:r>
        <w:r>
          <w:rPr>
            <w:noProof/>
          </w:rPr>
          <w:fldChar w:fldCharType="end"/>
        </w:r>
      </w:p>
    </w:sdtContent>
  </w:sdt>
  <w:p w14:paraId="64D63D20" w14:textId="77777777" w:rsidR="00BD23A2" w:rsidRDefault="00BD2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1F1B"/>
    <w:multiLevelType w:val="hybridMultilevel"/>
    <w:tmpl w:val="07000290"/>
    <w:lvl w:ilvl="0" w:tplc="235E2EB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A12A18"/>
    <w:multiLevelType w:val="hybridMultilevel"/>
    <w:tmpl w:val="0CC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E4026"/>
    <w:multiLevelType w:val="hybridMultilevel"/>
    <w:tmpl w:val="78D05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7204D79"/>
    <w:multiLevelType w:val="multilevel"/>
    <w:tmpl w:val="15DE3BC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B6779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F1F1845"/>
    <w:multiLevelType w:val="hybridMultilevel"/>
    <w:tmpl w:val="9E42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C7EC8"/>
    <w:multiLevelType w:val="hybridMultilevel"/>
    <w:tmpl w:val="3F7A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65827"/>
    <w:multiLevelType w:val="hybridMultilevel"/>
    <w:tmpl w:val="31C487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A72F99"/>
    <w:multiLevelType w:val="hybridMultilevel"/>
    <w:tmpl w:val="75A0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05D83"/>
    <w:multiLevelType w:val="hybridMultilevel"/>
    <w:tmpl w:val="58A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D6CC5"/>
    <w:multiLevelType w:val="hybridMultilevel"/>
    <w:tmpl w:val="0DFC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F18F2"/>
    <w:multiLevelType w:val="hybridMultilevel"/>
    <w:tmpl w:val="5AF2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D56"/>
    <w:multiLevelType w:val="hybridMultilevel"/>
    <w:tmpl w:val="B412AF82"/>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3">
    <w:nsid w:val="5B935106"/>
    <w:multiLevelType w:val="hybridMultilevel"/>
    <w:tmpl w:val="15C69E1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14">
    <w:nsid w:val="5C36411E"/>
    <w:multiLevelType w:val="hybridMultilevel"/>
    <w:tmpl w:val="22962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FA728E"/>
    <w:multiLevelType w:val="hybridMultilevel"/>
    <w:tmpl w:val="F4ECB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B381F"/>
    <w:multiLevelType w:val="hybridMultilevel"/>
    <w:tmpl w:val="7156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537D2"/>
    <w:multiLevelType w:val="hybridMultilevel"/>
    <w:tmpl w:val="74BE1BC8"/>
    <w:lvl w:ilvl="0" w:tplc="235E2EB8">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C458F"/>
    <w:multiLevelType w:val="hybridMultilevel"/>
    <w:tmpl w:val="9FCA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65047C"/>
    <w:multiLevelType w:val="hybridMultilevel"/>
    <w:tmpl w:val="120A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73635"/>
    <w:multiLevelType w:val="hybridMultilevel"/>
    <w:tmpl w:val="9C0845C8"/>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21">
    <w:nsid w:val="72DF2D7A"/>
    <w:multiLevelType w:val="hybridMultilevel"/>
    <w:tmpl w:val="D1E28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21"/>
  </w:num>
  <w:num w:numId="5">
    <w:abstractNumId w:val="19"/>
  </w:num>
  <w:num w:numId="6">
    <w:abstractNumId w:val="1"/>
  </w:num>
  <w:num w:numId="7">
    <w:abstractNumId w:val="6"/>
  </w:num>
  <w:num w:numId="8">
    <w:abstractNumId w:val="8"/>
  </w:num>
  <w:num w:numId="9">
    <w:abstractNumId w:val="16"/>
  </w:num>
  <w:num w:numId="10">
    <w:abstractNumId w:val="5"/>
  </w:num>
  <w:num w:numId="11">
    <w:abstractNumId w:val="2"/>
  </w:num>
  <w:num w:numId="12">
    <w:abstractNumId w:val="3"/>
  </w:num>
  <w:num w:numId="13">
    <w:abstractNumId w:val="9"/>
  </w:num>
  <w:num w:numId="14">
    <w:abstractNumId w:val="15"/>
  </w:num>
  <w:num w:numId="15">
    <w:abstractNumId w:val="10"/>
  </w:num>
  <w:num w:numId="16">
    <w:abstractNumId w:val="4"/>
  </w:num>
  <w:num w:numId="17">
    <w:abstractNumId w:val="7"/>
  </w:num>
  <w:num w:numId="18">
    <w:abstractNumId w:val="17"/>
  </w:num>
  <w:num w:numId="19">
    <w:abstractNumId w:val="0"/>
  </w:num>
  <w:num w:numId="20">
    <w:abstractNumId w:val="2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58"/>
    <w:rsid w:val="00001D4C"/>
    <w:rsid w:val="00006032"/>
    <w:rsid w:val="00007A78"/>
    <w:rsid w:val="00016911"/>
    <w:rsid w:val="000207EC"/>
    <w:rsid w:val="0003634B"/>
    <w:rsid w:val="0005282D"/>
    <w:rsid w:val="000D2F53"/>
    <w:rsid w:val="000E2AB3"/>
    <w:rsid w:val="001064B9"/>
    <w:rsid w:val="00122B11"/>
    <w:rsid w:val="001327C0"/>
    <w:rsid w:val="00142A34"/>
    <w:rsid w:val="001526E0"/>
    <w:rsid w:val="00175D97"/>
    <w:rsid w:val="00181C75"/>
    <w:rsid w:val="00193862"/>
    <w:rsid w:val="00193B0D"/>
    <w:rsid w:val="001964AD"/>
    <w:rsid w:val="00197955"/>
    <w:rsid w:val="001B1E24"/>
    <w:rsid w:val="001C57AD"/>
    <w:rsid w:val="002053E4"/>
    <w:rsid w:val="002205A3"/>
    <w:rsid w:val="00231083"/>
    <w:rsid w:val="00235669"/>
    <w:rsid w:val="00272199"/>
    <w:rsid w:val="0028542D"/>
    <w:rsid w:val="0029311F"/>
    <w:rsid w:val="00294211"/>
    <w:rsid w:val="002A6BC7"/>
    <w:rsid w:val="002B5D77"/>
    <w:rsid w:val="002C2AFC"/>
    <w:rsid w:val="002C6EC2"/>
    <w:rsid w:val="002D6D54"/>
    <w:rsid w:val="00327EE8"/>
    <w:rsid w:val="0033294D"/>
    <w:rsid w:val="00352058"/>
    <w:rsid w:val="003753E6"/>
    <w:rsid w:val="00384F4C"/>
    <w:rsid w:val="00394005"/>
    <w:rsid w:val="003A0964"/>
    <w:rsid w:val="003A3DC9"/>
    <w:rsid w:val="003C1340"/>
    <w:rsid w:val="003D1766"/>
    <w:rsid w:val="003D353C"/>
    <w:rsid w:val="003F49BE"/>
    <w:rsid w:val="00400192"/>
    <w:rsid w:val="00430F91"/>
    <w:rsid w:val="00455CDF"/>
    <w:rsid w:val="00456059"/>
    <w:rsid w:val="0047099C"/>
    <w:rsid w:val="004761C4"/>
    <w:rsid w:val="0047750B"/>
    <w:rsid w:val="00490649"/>
    <w:rsid w:val="004941BD"/>
    <w:rsid w:val="00496B4D"/>
    <w:rsid w:val="004B4A5D"/>
    <w:rsid w:val="004C1E0C"/>
    <w:rsid w:val="004D07FF"/>
    <w:rsid w:val="005316B8"/>
    <w:rsid w:val="00564C41"/>
    <w:rsid w:val="00567398"/>
    <w:rsid w:val="0056775E"/>
    <w:rsid w:val="00576CA5"/>
    <w:rsid w:val="00597549"/>
    <w:rsid w:val="005B6ADE"/>
    <w:rsid w:val="005F1C55"/>
    <w:rsid w:val="006067D0"/>
    <w:rsid w:val="006263D9"/>
    <w:rsid w:val="00633BF2"/>
    <w:rsid w:val="00667061"/>
    <w:rsid w:val="00672436"/>
    <w:rsid w:val="0067599B"/>
    <w:rsid w:val="00681B86"/>
    <w:rsid w:val="006910E1"/>
    <w:rsid w:val="006A138A"/>
    <w:rsid w:val="006B45D6"/>
    <w:rsid w:val="006C3BAA"/>
    <w:rsid w:val="00736A74"/>
    <w:rsid w:val="00741648"/>
    <w:rsid w:val="00755C29"/>
    <w:rsid w:val="00761A03"/>
    <w:rsid w:val="00782177"/>
    <w:rsid w:val="0078384A"/>
    <w:rsid w:val="00794045"/>
    <w:rsid w:val="00794577"/>
    <w:rsid w:val="007A55B5"/>
    <w:rsid w:val="007C0DE2"/>
    <w:rsid w:val="007D59C9"/>
    <w:rsid w:val="007F0B07"/>
    <w:rsid w:val="00815B28"/>
    <w:rsid w:val="00885D57"/>
    <w:rsid w:val="0088633D"/>
    <w:rsid w:val="008A197A"/>
    <w:rsid w:val="008D2113"/>
    <w:rsid w:val="008D43AB"/>
    <w:rsid w:val="008D45BA"/>
    <w:rsid w:val="008F74A5"/>
    <w:rsid w:val="009411C0"/>
    <w:rsid w:val="00961470"/>
    <w:rsid w:val="009645AC"/>
    <w:rsid w:val="009A4D93"/>
    <w:rsid w:val="009A7466"/>
    <w:rsid w:val="009B7CAE"/>
    <w:rsid w:val="009D3863"/>
    <w:rsid w:val="009E4373"/>
    <w:rsid w:val="00A2608D"/>
    <w:rsid w:val="00A31DB0"/>
    <w:rsid w:val="00A40BAB"/>
    <w:rsid w:val="00A445C6"/>
    <w:rsid w:val="00A8304C"/>
    <w:rsid w:val="00AA679C"/>
    <w:rsid w:val="00AC2CC8"/>
    <w:rsid w:val="00AD224D"/>
    <w:rsid w:val="00AD44EC"/>
    <w:rsid w:val="00AE6DB9"/>
    <w:rsid w:val="00AF231C"/>
    <w:rsid w:val="00AF41DF"/>
    <w:rsid w:val="00B10B3E"/>
    <w:rsid w:val="00B155F9"/>
    <w:rsid w:val="00B16B54"/>
    <w:rsid w:val="00B209E1"/>
    <w:rsid w:val="00B222D8"/>
    <w:rsid w:val="00B25337"/>
    <w:rsid w:val="00B80ABC"/>
    <w:rsid w:val="00B87135"/>
    <w:rsid w:val="00BC2AAD"/>
    <w:rsid w:val="00BD19D6"/>
    <w:rsid w:val="00BD23A2"/>
    <w:rsid w:val="00BD2E4C"/>
    <w:rsid w:val="00BE5A0A"/>
    <w:rsid w:val="00BF1DEB"/>
    <w:rsid w:val="00BF613E"/>
    <w:rsid w:val="00C014B1"/>
    <w:rsid w:val="00C07D5E"/>
    <w:rsid w:val="00C244C7"/>
    <w:rsid w:val="00C25371"/>
    <w:rsid w:val="00C325C1"/>
    <w:rsid w:val="00C439FA"/>
    <w:rsid w:val="00C57B70"/>
    <w:rsid w:val="00C614CB"/>
    <w:rsid w:val="00C62974"/>
    <w:rsid w:val="00C6631C"/>
    <w:rsid w:val="00C94602"/>
    <w:rsid w:val="00CA6CDB"/>
    <w:rsid w:val="00CC050A"/>
    <w:rsid w:val="00CC6E70"/>
    <w:rsid w:val="00CF03EA"/>
    <w:rsid w:val="00D15658"/>
    <w:rsid w:val="00D23744"/>
    <w:rsid w:val="00D300E1"/>
    <w:rsid w:val="00D34C79"/>
    <w:rsid w:val="00D36C32"/>
    <w:rsid w:val="00D37674"/>
    <w:rsid w:val="00D37D9D"/>
    <w:rsid w:val="00D471A6"/>
    <w:rsid w:val="00D5699D"/>
    <w:rsid w:val="00D56DD8"/>
    <w:rsid w:val="00D66C99"/>
    <w:rsid w:val="00DA34E9"/>
    <w:rsid w:val="00DA7C53"/>
    <w:rsid w:val="00DC62C6"/>
    <w:rsid w:val="00DD1471"/>
    <w:rsid w:val="00DE7586"/>
    <w:rsid w:val="00DF2F58"/>
    <w:rsid w:val="00E03AA2"/>
    <w:rsid w:val="00E066F7"/>
    <w:rsid w:val="00E20988"/>
    <w:rsid w:val="00E2477B"/>
    <w:rsid w:val="00E42593"/>
    <w:rsid w:val="00E50196"/>
    <w:rsid w:val="00E5047B"/>
    <w:rsid w:val="00E55685"/>
    <w:rsid w:val="00E874C2"/>
    <w:rsid w:val="00E87AAB"/>
    <w:rsid w:val="00E97670"/>
    <w:rsid w:val="00EC446F"/>
    <w:rsid w:val="00ED0B9A"/>
    <w:rsid w:val="00EE0F84"/>
    <w:rsid w:val="00F057A5"/>
    <w:rsid w:val="00F23CC0"/>
    <w:rsid w:val="00F53F01"/>
    <w:rsid w:val="00F55797"/>
    <w:rsid w:val="00F61F4C"/>
    <w:rsid w:val="00F7645D"/>
    <w:rsid w:val="00F76673"/>
    <w:rsid w:val="00F85C32"/>
    <w:rsid w:val="00F910C8"/>
    <w:rsid w:val="00F94FB4"/>
    <w:rsid w:val="00F96F48"/>
    <w:rsid w:val="00FC1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D56C5"/>
  <w15:docId w15:val="{5DC30486-E44A-4648-BA80-94CCC24C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5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F5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0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E1"/>
    <w:rPr>
      <w:rFonts w:ascii="Tahoma" w:hAnsi="Tahoma" w:cs="Tahoma"/>
      <w:sz w:val="16"/>
      <w:szCs w:val="16"/>
    </w:rPr>
  </w:style>
  <w:style w:type="paragraph" w:styleId="Header">
    <w:name w:val="header"/>
    <w:basedOn w:val="Normal"/>
    <w:link w:val="HeaderChar"/>
    <w:uiPriority w:val="99"/>
    <w:unhideWhenUsed/>
    <w:rsid w:val="00AC2CC8"/>
    <w:pPr>
      <w:tabs>
        <w:tab w:val="center" w:pos="4680"/>
        <w:tab w:val="right" w:pos="9360"/>
      </w:tabs>
      <w:spacing w:line="240" w:lineRule="auto"/>
    </w:pPr>
  </w:style>
  <w:style w:type="character" w:customStyle="1" w:styleId="HeaderChar">
    <w:name w:val="Header Char"/>
    <w:basedOn w:val="DefaultParagraphFont"/>
    <w:link w:val="Header"/>
    <w:uiPriority w:val="99"/>
    <w:rsid w:val="00AC2CC8"/>
  </w:style>
  <w:style w:type="paragraph" w:styleId="Footer">
    <w:name w:val="footer"/>
    <w:basedOn w:val="Normal"/>
    <w:link w:val="FooterChar"/>
    <w:uiPriority w:val="99"/>
    <w:unhideWhenUsed/>
    <w:rsid w:val="00AC2CC8"/>
    <w:pPr>
      <w:tabs>
        <w:tab w:val="center" w:pos="4680"/>
        <w:tab w:val="right" w:pos="9360"/>
      </w:tabs>
      <w:spacing w:line="240" w:lineRule="auto"/>
    </w:pPr>
  </w:style>
  <w:style w:type="character" w:customStyle="1" w:styleId="FooterChar">
    <w:name w:val="Footer Char"/>
    <w:basedOn w:val="DefaultParagraphFont"/>
    <w:link w:val="Footer"/>
    <w:uiPriority w:val="99"/>
    <w:rsid w:val="00AC2CC8"/>
  </w:style>
  <w:style w:type="character" w:styleId="CommentReference">
    <w:name w:val="annotation reference"/>
    <w:basedOn w:val="DefaultParagraphFont"/>
    <w:uiPriority w:val="99"/>
    <w:semiHidden/>
    <w:unhideWhenUsed/>
    <w:rsid w:val="00F057A5"/>
    <w:rPr>
      <w:sz w:val="18"/>
      <w:szCs w:val="18"/>
    </w:rPr>
  </w:style>
  <w:style w:type="paragraph" w:styleId="CommentText">
    <w:name w:val="annotation text"/>
    <w:basedOn w:val="Normal"/>
    <w:link w:val="CommentTextChar"/>
    <w:uiPriority w:val="99"/>
    <w:semiHidden/>
    <w:unhideWhenUsed/>
    <w:rsid w:val="00F057A5"/>
    <w:pPr>
      <w:spacing w:line="240" w:lineRule="auto"/>
    </w:pPr>
    <w:rPr>
      <w:sz w:val="24"/>
      <w:szCs w:val="24"/>
    </w:rPr>
  </w:style>
  <w:style w:type="character" w:customStyle="1" w:styleId="CommentTextChar">
    <w:name w:val="Comment Text Char"/>
    <w:basedOn w:val="DefaultParagraphFont"/>
    <w:link w:val="CommentText"/>
    <w:uiPriority w:val="99"/>
    <w:semiHidden/>
    <w:rsid w:val="00F057A5"/>
    <w:rPr>
      <w:sz w:val="24"/>
      <w:szCs w:val="24"/>
    </w:rPr>
  </w:style>
  <w:style w:type="paragraph" w:styleId="CommentSubject">
    <w:name w:val="annotation subject"/>
    <w:basedOn w:val="CommentText"/>
    <w:next w:val="CommentText"/>
    <w:link w:val="CommentSubjectChar"/>
    <w:uiPriority w:val="99"/>
    <w:semiHidden/>
    <w:unhideWhenUsed/>
    <w:rsid w:val="00F057A5"/>
    <w:rPr>
      <w:b/>
      <w:bCs/>
      <w:sz w:val="20"/>
      <w:szCs w:val="20"/>
    </w:rPr>
  </w:style>
  <w:style w:type="character" w:customStyle="1" w:styleId="CommentSubjectChar">
    <w:name w:val="Comment Subject Char"/>
    <w:basedOn w:val="CommentTextChar"/>
    <w:link w:val="CommentSubject"/>
    <w:uiPriority w:val="99"/>
    <w:semiHidden/>
    <w:rsid w:val="00F057A5"/>
    <w:rPr>
      <w:b/>
      <w:bCs/>
      <w:sz w:val="20"/>
      <w:szCs w:val="20"/>
    </w:rPr>
  </w:style>
  <w:style w:type="paragraph" w:styleId="EndnoteText">
    <w:name w:val="endnote text"/>
    <w:basedOn w:val="Normal"/>
    <w:link w:val="EndnoteTextChar"/>
    <w:uiPriority w:val="99"/>
    <w:semiHidden/>
    <w:unhideWhenUsed/>
    <w:rsid w:val="00A8304C"/>
    <w:pPr>
      <w:spacing w:line="240" w:lineRule="auto"/>
    </w:pPr>
    <w:rPr>
      <w:sz w:val="20"/>
      <w:szCs w:val="20"/>
    </w:rPr>
  </w:style>
  <w:style w:type="character" w:customStyle="1" w:styleId="EndnoteTextChar">
    <w:name w:val="Endnote Text Char"/>
    <w:basedOn w:val="DefaultParagraphFont"/>
    <w:link w:val="EndnoteText"/>
    <w:uiPriority w:val="99"/>
    <w:semiHidden/>
    <w:rsid w:val="00A8304C"/>
    <w:rPr>
      <w:sz w:val="20"/>
      <w:szCs w:val="20"/>
    </w:rPr>
  </w:style>
  <w:style w:type="character" w:styleId="EndnoteReference">
    <w:name w:val="endnote reference"/>
    <w:basedOn w:val="DefaultParagraphFont"/>
    <w:uiPriority w:val="99"/>
    <w:semiHidden/>
    <w:unhideWhenUsed/>
    <w:rsid w:val="00A8304C"/>
    <w:rPr>
      <w:vertAlign w:val="superscript"/>
    </w:rPr>
  </w:style>
  <w:style w:type="paragraph" w:styleId="FootnoteText">
    <w:name w:val="footnote text"/>
    <w:basedOn w:val="Normal"/>
    <w:link w:val="FootnoteTextChar"/>
    <w:uiPriority w:val="99"/>
    <w:semiHidden/>
    <w:unhideWhenUsed/>
    <w:rsid w:val="00E42593"/>
    <w:pPr>
      <w:spacing w:line="240" w:lineRule="auto"/>
    </w:pPr>
    <w:rPr>
      <w:sz w:val="20"/>
      <w:szCs w:val="20"/>
    </w:rPr>
  </w:style>
  <w:style w:type="character" w:customStyle="1" w:styleId="FootnoteTextChar">
    <w:name w:val="Footnote Text Char"/>
    <w:basedOn w:val="DefaultParagraphFont"/>
    <w:link w:val="FootnoteText"/>
    <w:uiPriority w:val="99"/>
    <w:semiHidden/>
    <w:rsid w:val="00E42593"/>
    <w:rPr>
      <w:sz w:val="20"/>
      <w:szCs w:val="20"/>
    </w:rPr>
  </w:style>
  <w:style w:type="character" w:styleId="FootnoteReference">
    <w:name w:val="footnote reference"/>
    <w:basedOn w:val="DefaultParagraphFont"/>
    <w:uiPriority w:val="99"/>
    <w:semiHidden/>
    <w:unhideWhenUsed/>
    <w:rsid w:val="00E42593"/>
    <w:rPr>
      <w:vertAlign w:val="superscript"/>
    </w:rPr>
  </w:style>
  <w:style w:type="paragraph" w:styleId="BodyText">
    <w:name w:val="Body Text"/>
    <w:basedOn w:val="Normal"/>
    <w:link w:val="BodyTextChar"/>
    <w:uiPriority w:val="1"/>
    <w:qFormat/>
    <w:rsid w:val="00394005"/>
    <w:pPr>
      <w:widowControl w:val="0"/>
      <w:spacing w:before="4" w:line="251" w:lineRule="auto"/>
      <w:ind w:left="144" w:right="490" w:firstLine="4"/>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94005"/>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94005"/>
  </w:style>
  <w:style w:type="table" w:styleId="TableGrid">
    <w:name w:val="Table Grid"/>
    <w:basedOn w:val="TableNormal"/>
    <w:uiPriority w:val="59"/>
    <w:rsid w:val="00564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247312">
      <w:bodyDiv w:val="1"/>
      <w:marLeft w:val="0"/>
      <w:marRight w:val="0"/>
      <w:marTop w:val="0"/>
      <w:marBottom w:val="0"/>
      <w:divBdr>
        <w:top w:val="none" w:sz="0" w:space="0" w:color="auto"/>
        <w:left w:val="none" w:sz="0" w:space="0" w:color="auto"/>
        <w:bottom w:val="none" w:sz="0" w:space="0" w:color="auto"/>
        <w:right w:val="none" w:sz="0" w:space="0" w:color="auto"/>
      </w:divBdr>
      <w:divsChild>
        <w:div w:id="1197736478">
          <w:marLeft w:val="0"/>
          <w:marRight w:val="0"/>
          <w:marTop w:val="0"/>
          <w:marBottom w:val="0"/>
          <w:divBdr>
            <w:top w:val="none" w:sz="0" w:space="0" w:color="auto"/>
            <w:left w:val="none" w:sz="0" w:space="0" w:color="auto"/>
            <w:bottom w:val="none" w:sz="0" w:space="0" w:color="auto"/>
            <w:right w:val="none" w:sz="0" w:space="0" w:color="auto"/>
          </w:divBdr>
        </w:div>
        <w:div w:id="873155822">
          <w:marLeft w:val="0"/>
          <w:marRight w:val="0"/>
          <w:marTop w:val="0"/>
          <w:marBottom w:val="0"/>
          <w:divBdr>
            <w:top w:val="none" w:sz="0" w:space="0" w:color="auto"/>
            <w:left w:val="none" w:sz="0" w:space="0" w:color="auto"/>
            <w:bottom w:val="none" w:sz="0" w:space="0" w:color="auto"/>
            <w:right w:val="none" w:sz="0" w:space="0" w:color="auto"/>
          </w:divBdr>
          <w:divsChild>
            <w:div w:id="8026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221FF6-B25B-4596-80D9-0DB6CA8E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flp2012</dc:creator>
  <cp:lastModifiedBy>Loretta Kensinger</cp:lastModifiedBy>
  <cp:revision>9</cp:revision>
  <cp:lastPrinted>2016-08-19T16:18:00Z</cp:lastPrinted>
  <dcterms:created xsi:type="dcterms:W3CDTF">2016-09-08T00:34:00Z</dcterms:created>
  <dcterms:modified xsi:type="dcterms:W3CDTF">2016-09-08T00:45:00Z</dcterms:modified>
</cp:coreProperties>
</file>