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EDD8" w14:textId="77777777" w:rsidR="00330564" w:rsidRPr="006276BE" w:rsidRDefault="00330564" w:rsidP="00330564">
      <w:pPr>
        <w:jc w:val="center"/>
        <w:rPr>
          <w:b/>
          <w:sz w:val="28"/>
          <w:szCs w:val="28"/>
        </w:rPr>
      </w:pPr>
      <w:bookmarkStart w:id="0" w:name="_GoBack"/>
      <w:bookmarkEnd w:id="0"/>
      <w:r w:rsidRPr="006276BE">
        <w:rPr>
          <w:b/>
          <w:sz w:val="28"/>
          <w:szCs w:val="28"/>
        </w:rPr>
        <w:t>Department of Psychology</w:t>
      </w:r>
    </w:p>
    <w:p w14:paraId="75924850" w14:textId="77777777" w:rsidR="00330564" w:rsidRPr="006276BE" w:rsidRDefault="00330564" w:rsidP="00330564">
      <w:pPr>
        <w:jc w:val="center"/>
        <w:rPr>
          <w:b/>
          <w:sz w:val="28"/>
          <w:szCs w:val="28"/>
        </w:rPr>
      </w:pPr>
      <w:r>
        <w:rPr>
          <w:b/>
          <w:sz w:val="28"/>
          <w:szCs w:val="28"/>
        </w:rPr>
        <w:t>Ed.S</w:t>
      </w:r>
      <w:r w:rsidRPr="006276BE">
        <w:rPr>
          <w:b/>
          <w:sz w:val="28"/>
          <w:szCs w:val="28"/>
        </w:rPr>
        <w:t>.</w:t>
      </w:r>
      <w:r>
        <w:rPr>
          <w:b/>
          <w:sz w:val="28"/>
          <w:szCs w:val="28"/>
        </w:rPr>
        <w:t xml:space="preserve"> Graduate Assessment Report 2016-2017</w:t>
      </w:r>
    </w:p>
    <w:p w14:paraId="07ED24E5" w14:textId="77777777" w:rsidR="00330564" w:rsidRPr="006276BE" w:rsidRDefault="00330564" w:rsidP="00330564">
      <w:pPr>
        <w:jc w:val="center"/>
        <w:rPr>
          <w:b/>
        </w:rPr>
      </w:pPr>
    </w:p>
    <w:p w14:paraId="2FAD142C" w14:textId="77777777" w:rsidR="00330564" w:rsidRPr="006276BE" w:rsidRDefault="00330564" w:rsidP="00330564">
      <w:pPr>
        <w:jc w:val="center"/>
        <w:rPr>
          <w:b/>
        </w:rPr>
      </w:pPr>
      <w:r>
        <w:rPr>
          <w:b/>
        </w:rPr>
        <w:t xml:space="preserve">Marilyn Wilson </w:t>
      </w:r>
    </w:p>
    <w:p w14:paraId="1DEBB18E" w14:textId="13DB7DE2" w:rsidR="00330564" w:rsidRPr="006276BE" w:rsidRDefault="00330564" w:rsidP="00330564">
      <w:pPr>
        <w:jc w:val="center"/>
        <w:rPr>
          <w:b/>
        </w:rPr>
      </w:pPr>
      <w:r>
        <w:rPr>
          <w:b/>
        </w:rPr>
        <w:t xml:space="preserve">School Psychology Program </w:t>
      </w:r>
      <w:r w:rsidRPr="006276BE">
        <w:rPr>
          <w:b/>
        </w:rPr>
        <w:t>Coordinator</w:t>
      </w:r>
    </w:p>
    <w:p w14:paraId="760758B1" w14:textId="77777777" w:rsidR="00330564" w:rsidRPr="006276BE" w:rsidRDefault="00330564" w:rsidP="00330564">
      <w:pPr>
        <w:jc w:val="center"/>
        <w:rPr>
          <w:b/>
        </w:rPr>
      </w:pPr>
    </w:p>
    <w:p w14:paraId="12E282C7" w14:textId="0D61088F" w:rsidR="00330564" w:rsidRPr="006276BE" w:rsidRDefault="00330564" w:rsidP="00330564">
      <w:pPr>
        <w:tabs>
          <w:tab w:val="left" w:pos="328"/>
        </w:tabs>
        <w:spacing w:line="283" w:lineRule="exact"/>
        <w:rPr>
          <w:b/>
          <w:u w:val="single"/>
        </w:rPr>
      </w:pPr>
      <w:r w:rsidRPr="006276BE">
        <w:rPr>
          <w:b/>
          <w:u w:val="single"/>
        </w:rPr>
        <w:t xml:space="preserve">1. What learning </w:t>
      </w:r>
      <w:r w:rsidR="00076F6C">
        <w:rPr>
          <w:b/>
          <w:u w:val="single"/>
        </w:rPr>
        <w:t>Outcome</w:t>
      </w:r>
      <w:r w:rsidRPr="006276BE">
        <w:rPr>
          <w:b/>
          <w:u w:val="single"/>
        </w:rPr>
        <w:t>(s) did you assess this year?</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6273"/>
      </w:tblGrid>
      <w:tr w:rsidR="00330564" w:rsidRPr="006138C3" w14:paraId="33BF57AE" w14:textId="77777777" w:rsidTr="008F261D">
        <w:tc>
          <w:tcPr>
            <w:tcW w:w="3267" w:type="dxa"/>
          </w:tcPr>
          <w:p w14:paraId="68CB2B0E" w14:textId="24BF7DEB" w:rsidR="00E65970" w:rsidRPr="006138C3" w:rsidRDefault="00330564" w:rsidP="008F261D">
            <w:pPr>
              <w:tabs>
                <w:tab w:val="left" w:pos="328"/>
              </w:tabs>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1: </w:t>
            </w:r>
            <w:r w:rsidRPr="006138C3">
              <w:rPr>
                <w:rFonts w:asciiTheme="minorHAnsi" w:hAnsiTheme="minorHAnsi"/>
                <w:sz w:val="24"/>
                <w:szCs w:val="22"/>
              </w:rPr>
              <w:tab/>
            </w:r>
          </w:p>
          <w:p w14:paraId="05BF20E4" w14:textId="77777777" w:rsidR="00E65970" w:rsidRPr="006138C3" w:rsidRDefault="00E65970" w:rsidP="008F261D">
            <w:pPr>
              <w:tabs>
                <w:tab w:val="left" w:pos="328"/>
              </w:tabs>
              <w:spacing w:line="283" w:lineRule="exact"/>
              <w:rPr>
                <w:rFonts w:asciiTheme="minorHAnsi" w:hAnsiTheme="minorHAnsi"/>
                <w:sz w:val="24"/>
                <w:szCs w:val="22"/>
              </w:rPr>
            </w:pPr>
          </w:p>
          <w:p w14:paraId="105D7850" w14:textId="77777777" w:rsidR="00E65970" w:rsidRPr="006138C3" w:rsidRDefault="00E65970" w:rsidP="008F261D">
            <w:pPr>
              <w:tabs>
                <w:tab w:val="left" w:pos="328"/>
              </w:tabs>
              <w:spacing w:line="283" w:lineRule="exact"/>
              <w:rPr>
                <w:rFonts w:asciiTheme="minorHAnsi" w:hAnsiTheme="minorHAnsi"/>
                <w:sz w:val="24"/>
                <w:szCs w:val="22"/>
              </w:rPr>
            </w:pPr>
          </w:p>
          <w:p w14:paraId="6CDD525A" w14:textId="77777777" w:rsidR="00E65970" w:rsidRPr="006138C3" w:rsidRDefault="00E65970" w:rsidP="008F261D">
            <w:pPr>
              <w:tabs>
                <w:tab w:val="left" w:pos="328"/>
              </w:tabs>
              <w:spacing w:line="283" w:lineRule="exact"/>
              <w:rPr>
                <w:rFonts w:asciiTheme="minorHAnsi" w:hAnsiTheme="minorHAnsi"/>
                <w:sz w:val="24"/>
                <w:szCs w:val="22"/>
              </w:rPr>
            </w:pPr>
          </w:p>
          <w:p w14:paraId="16BFC52B" w14:textId="1552593D" w:rsidR="00330564" w:rsidRPr="006138C3" w:rsidRDefault="00E65970" w:rsidP="008F261D">
            <w:pPr>
              <w:tabs>
                <w:tab w:val="left" w:pos="328"/>
              </w:tabs>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2: </w:t>
            </w:r>
          </w:p>
        </w:tc>
        <w:tc>
          <w:tcPr>
            <w:tcW w:w="6273" w:type="dxa"/>
          </w:tcPr>
          <w:p w14:paraId="216C80CB" w14:textId="77777777" w:rsidR="00330564" w:rsidRPr="006138C3" w:rsidRDefault="00330564" w:rsidP="008F261D">
            <w:pPr>
              <w:suppressAutoHyphens/>
              <w:spacing w:line="283" w:lineRule="exact"/>
              <w:ind w:left="720" w:hanging="720"/>
              <w:rPr>
                <w:rFonts w:asciiTheme="minorHAnsi" w:hAnsiTheme="minorHAnsi"/>
                <w:sz w:val="24"/>
                <w:szCs w:val="22"/>
              </w:rPr>
            </w:pPr>
            <w:r w:rsidRPr="006138C3">
              <w:rPr>
                <w:rFonts w:asciiTheme="minorHAnsi" w:hAnsiTheme="minorHAnsi"/>
                <w:sz w:val="24"/>
                <w:szCs w:val="22"/>
              </w:rPr>
              <w:t>Students can evaluate the appropriate use of various data analytic techniques for addressing different types of questions and hypotheses.</w:t>
            </w:r>
          </w:p>
          <w:p w14:paraId="5F06C7B9" w14:textId="77777777" w:rsidR="00E65970" w:rsidRPr="006138C3" w:rsidRDefault="00E65970" w:rsidP="008F261D">
            <w:pPr>
              <w:suppressAutoHyphens/>
              <w:spacing w:line="283" w:lineRule="exact"/>
              <w:ind w:left="720" w:hanging="720"/>
              <w:rPr>
                <w:rFonts w:asciiTheme="minorHAnsi" w:hAnsiTheme="minorHAnsi"/>
                <w:sz w:val="24"/>
                <w:szCs w:val="22"/>
              </w:rPr>
            </w:pPr>
          </w:p>
          <w:p w14:paraId="6D1E92FA" w14:textId="77777777" w:rsidR="00E65970" w:rsidRPr="006138C3" w:rsidRDefault="00E65970" w:rsidP="008F261D">
            <w:pPr>
              <w:suppressAutoHyphens/>
              <w:spacing w:line="283" w:lineRule="exact"/>
              <w:ind w:left="720" w:hanging="720"/>
              <w:rPr>
                <w:rFonts w:asciiTheme="minorHAnsi" w:hAnsiTheme="minorHAnsi"/>
                <w:sz w:val="24"/>
                <w:szCs w:val="22"/>
              </w:rPr>
            </w:pPr>
            <w:r w:rsidRPr="006138C3">
              <w:rPr>
                <w:rFonts w:asciiTheme="minorHAnsi" w:hAnsiTheme="minorHAnsi"/>
                <w:sz w:val="24"/>
                <w:szCs w:val="22"/>
              </w:rPr>
              <w:t xml:space="preserve">Students can enter and analyze data using a computer statistical package and interpret basic descriptive and inferential statistics.  </w:t>
            </w:r>
          </w:p>
          <w:p w14:paraId="55FBB0ED" w14:textId="7BA0B32D" w:rsidR="00E65970" w:rsidRPr="006138C3" w:rsidRDefault="00E65970" w:rsidP="008F261D">
            <w:pPr>
              <w:suppressAutoHyphens/>
              <w:spacing w:line="283" w:lineRule="exact"/>
              <w:ind w:left="720" w:hanging="720"/>
              <w:rPr>
                <w:rFonts w:asciiTheme="minorHAnsi" w:hAnsiTheme="minorHAnsi"/>
                <w:sz w:val="24"/>
                <w:szCs w:val="22"/>
              </w:rPr>
            </w:pPr>
          </w:p>
        </w:tc>
      </w:tr>
      <w:tr w:rsidR="00330564" w:rsidRPr="006138C3" w14:paraId="671118B5" w14:textId="77777777" w:rsidTr="008F261D">
        <w:tc>
          <w:tcPr>
            <w:tcW w:w="3267" w:type="dxa"/>
          </w:tcPr>
          <w:p w14:paraId="6B8BDD9A" w14:textId="22E7BD88" w:rsidR="00330564" w:rsidRPr="006138C3" w:rsidRDefault="00330564" w:rsidP="008F261D">
            <w:pPr>
              <w:pStyle w:val="TxBrp11"/>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3: </w:t>
            </w:r>
            <w:r w:rsidRPr="006138C3">
              <w:rPr>
                <w:rFonts w:asciiTheme="minorHAnsi" w:hAnsiTheme="minorHAnsi"/>
                <w:sz w:val="24"/>
                <w:szCs w:val="22"/>
              </w:rPr>
              <w:tab/>
            </w:r>
          </w:p>
        </w:tc>
        <w:tc>
          <w:tcPr>
            <w:tcW w:w="6273" w:type="dxa"/>
          </w:tcPr>
          <w:p w14:paraId="6FC1561A" w14:textId="2200C3AC" w:rsidR="00330564" w:rsidRPr="006138C3" w:rsidRDefault="00330564" w:rsidP="006366FA">
            <w:pPr>
              <w:pStyle w:val="TxBrp11"/>
              <w:spacing w:line="283" w:lineRule="exact"/>
              <w:ind w:left="720" w:hanging="720"/>
              <w:rPr>
                <w:rFonts w:asciiTheme="minorHAnsi" w:hAnsiTheme="minorHAnsi"/>
                <w:sz w:val="24"/>
                <w:szCs w:val="22"/>
              </w:rPr>
            </w:pPr>
            <w:r w:rsidRPr="006138C3">
              <w:rPr>
                <w:rFonts w:asciiTheme="minorHAnsi" w:hAnsiTheme="minorHAnsi"/>
                <w:sz w:val="24"/>
                <w:szCs w:val="22"/>
              </w:rPr>
              <w:t>Students can use the libra</w:t>
            </w:r>
            <w:r w:rsidR="006366FA" w:rsidRPr="006138C3">
              <w:rPr>
                <w:rFonts w:asciiTheme="minorHAnsi" w:hAnsiTheme="minorHAnsi"/>
                <w:sz w:val="24"/>
                <w:szCs w:val="22"/>
              </w:rPr>
              <w:t>ry, data-</w:t>
            </w:r>
            <w:r w:rsidRPr="006138C3">
              <w:rPr>
                <w:rFonts w:asciiTheme="minorHAnsi" w:hAnsiTheme="minorHAnsi"/>
                <w:sz w:val="24"/>
                <w:szCs w:val="22"/>
              </w:rPr>
              <w:t>bases, and the internet to locate relevant research, theory, and information necessary to interpret results of research studies</w:t>
            </w:r>
            <w:r w:rsidR="006366FA" w:rsidRPr="006138C3">
              <w:rPr>
                <w:rFonts w:asciiTheme="minorHAnsi" w:hAnsiTheme="minorHAnsi"/>
                <w:sz w:val="24"/>
                <w:szCs w:val="22"/>
              </w:rPr>
              <w:t xml:space="preserve"> and plan </w:t>
            </w:r>
            <w:r w:rsidR="00E65970" w:rsidRPr="006138C3">
              <w:rPr>
                <w:rFonts w:asciiTheme="minorHAnsi" w:hAnsiTheme="minorHAnsi"/>
                <w:sz w:val="24"/>
                <w:szCs w:val="22"/>
              </w:rPr>
              <w:t xml:space="preserve">research and </w:t>
            </w:r>
            <w:r w:rsidR="006366FA" w:rsidRPr="006138C3">
              <w:rPr>
                <w:rFonts w:asciiTheme="minorHAnsi" w:hAnsiTheme="minorHAnsi"/>
                <w:sz w:val="24"/>
                <w:szCs w:val="22"/>
              </w:rPr>
              <w:t>interventions</w:t>
            </w:r>
            <w:r w:rsidRPr="006138C3">
              <w:rPr>
                <w:rFonts w:asciiTheme="minorHAnsi" w:hAnsiTheme="minorHAnsi"/>
                <w:sz w:val="24"/>
                <w:szCs w:val="22"/>
              </w:rPr>
              <w:t xml:space="preserve">. </w:t>
            </w:r>
          </w:p>
        </w:tc>
      </w:tr>
      <w:tr w:rsidR="00330564" w:rsidRPr="006138C3" w14:paraId="3DFBAF8D" w14:textId="77777777" w:rsidTr="008F261D">
        <w:tc>
          <w:tcPr>
            <w:tcW w:w="3267" w:type="dxa"/>
          </w:tcPr>
          <w:p w14:paraId="125F59E1" w14:textId="77777777" w:rsidR="00E65970" w:rsidRPr="006138C3" w:rsidRDefault="00E65970" w:rsidP="008F261D">
            <w:pPr>
              <w:tabs>
                <w:tab w:val="left" w:pos="328"/>
                <w:tab w:val="left" w:pos="720"/>
              </w:tabs>
              <w:suppressAutoHyphens/>
              <w:spacing w:line="283" w:lineRule="exact"/>
              <w:rPr>
                <w:rFonts w:asciiTheme="minorHAnsi" w:hAnsiTheme="minorHAnsi"/>
                <w:sz w:val="24"/>
                <w:szCs w:val="22"/>
              </w:rPr>
            </w:pPr>
          </w:p>
          <w:p w14:paraId="15EDBBF0" w14:textId="641F90CF" w:rsidR="00330564" w:rsidRPr="006138C3" w:rsidRDefault="00330564" w:rsidP="008F261D">
            <w:pPr>
              <w:tabs>
                <w:tab w:val="left" w:pos="328"/>
                <w:tab w:val="left" w:pos="720"/>
              </w:tabs>
              <w:suppressAutoHyphens/>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4: </w:t>
            </w:r>
            <w:r w:rsidRPr="006138C3">
              <w:rPr>
                <w:rFonts w:asciiTheme="minorHAnsi" w:hAnsiTheme="minorHAnsi"/>
                <w:sz w:val="24"/>
                <w:szCs w:val="22"/>
              </w:rPr>
              <w:tab/>
            </w:r>
            <w:r w:rsidRPr="006138C3">
              <w:rPr>
                <w:rFonts w:asciiTheme="minorHAnsi" w:hAnsiTheme="minorHAnsi"/>
                <w:sz w:val="24"/>
                <w:szCs w:val="22"/>
              </w:rPr>
              <w:tab/>
            </w:r>
          </w:p>
        </w:tc>
        <w:tc>
          <w:tcPr>
            <w:tcW w:w="6273" w:type="dxa"/>
          </w:tcPr>
          <w:p w14:paraId="154FE748" w14:textId="77777777" w:rsidR="00E65970" w:rsidRPr="006138C3" w:rsidRDefault="00E65970" w:rsidP="008F261D">
            <w:pPr>
              <w:pStyle w:val="TxBrp11"/>
              <w:spacing w:line="283" w:lineRule="exact"/>
              <w:ind w:left="720" w:hanging="720"/>
              <w:rPr>
                <w:rFonts w:asciiTheme="minorHAnsi" w:hAnsiTheme="minorHAnsi"/>
                <w:sz w:val="24"/>
                <w:szCs w:val="22"/>
              </w:rPr>
            </w:pPr>
          </w:p>
          <w:p w14:paraId="7DD61697" w14:textId="6B571EFE" w:rsidR="00E65970" w:rsidRPr="006138C3" w:rsidRDefault="00E65970" w:rsidP="00E65970">
            <w:pPr>
              <w:tabs>
                <w:tab w:val="left" w:pos="328"/>
                <w:tab w:val="left" w:pos="720"/>
              </w:tabs>
              <w:suppressAutoHyphens/>
              <w:spacing w:line="283" w:lineRule="exact"/>
              <w:ind w:left="720" w:hanging="720"/>
              <w:rPr>
                <w:rFonts w:asciiTheme="minorHAnsi" w:hAnsiTheme="minorHAnsi"/>
                <w:color w:val="FF0000"/>
                <w:sz w:val="24"/>
                <w:szCs w:val="22"/>
              </w:rPr>
            </w:pPr>
            <w:r w:rsidRPr="006138C3">
              <w:rPr>
                <w:rFonts w:asciiTheme="minorHAnsi" w:hAnsiTheme="minorHAnsi"/>
                <w:sz w:val="24"/>
                <w:szCs w:val="22"/>
              </w:rPr>
              <w:t>Students can produce well-organized papers and essays without grammatical errors.</w:t>
            </w:r>
            <w:r w:rsidRPr="006138C3">
              <w:rPr>
                <w:rFonts w:asciiTheme="minorHAnsi" w:hAnsiTheme="minorHAnsi"/>
                <w:color w:val="FF0000"/>
                <w:sz w:val="24"/>
                <w:szCs w:val="22"/>
              </w:rPr>
              <w:t xml:space="preserve"> </w:t>
            </w:r>
          </w:p>
          <w:p w14:paraId="73EF4A20" w14:textId="703AA81A" w:rsidR="00330564" w:rsidRPr="006138C3" w:rsidRDefault="00330564" w:rsidP="008F261D">
            <w:pPr>
              <w:pStyle w:val="TxBrp11"/>
              <w:spacing w:line="283" w:lineRule="exact"/>
              <w:ind w:left="720" w:hanging="720"/>
              <w:rPr>
                <w:rFonts w:asciiTheme="minorHAnsi" w:hAnsiTheme="minorHAnsi"/>
                <w:sz w:val="24"/>
                <w:szCs w:val="22"/>
              </w:rPr>
            </w:pPr>
          </w:p>
        </w:tc>
      </w:tr>
      <w:tr w:rsidR="00330564" w:rsidRPr="006138C3" w14:paraId="214F3E69" w14:textId="77777777" w:rsidTr="008F261D">
        <w:trPr>
          <w:trHeight w:val="1440"/>
        </w:trPr>
        <w:tc>
          <w:tcPr>
            <w:tcW w:w="3267" w:type="dxa"/>
          </w:tcPr>
          <w:p w14:paraId="31E29F37" w14:textId="5BC24FAB" w:rsidR="00E65970" w:rsidRPr="006138C3" w:rsidRDefault="00330564" w:rsidP="008F261D">
            <w:pPr>
              <w:pStyle w:val="TxBrp11"/>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5: </w:t>
            </w:r>
            <w:r w:rsidRPr="006138C3">
              <w:rPr>
                <w:rFonts w:asciiTheme="minorHAnsi" w:hAnsiTheme="minorHAnsi"/>
                <w:sz w:val="24"/>
                <w:szCs w:val="22"/>
              </w:rPr>
              <w:tab/>
            </w:r>
          </w:p>
          <w:p w14:paraId="2B588114" w14:textId="77777777" w:rsidR="00E65970" w:rsidRPr="006138C3" w:rsidRDefault="00E65970" w:rsidP="008F261D">
            <w:pPr>
              <w:pStyle w:val="TxBrp11"/>
              <w:spacing w:line="283" w:lineRule="exact"/>
              <w:rPr>
                <w:rFonts w:asciiTheme="minorHAnsi" w:hAnsiTheme="minorHAnsi"/>
                <w:sz w:val="24"/>
                <w:szCs w:val="22"/>
              </w:rPr>
            </w:pPr>
          </w:p>
          <w:p w14:paraId="7D5CAF22" w14:textId="77777777" w:rsidR="00E65970" w:rsidRPr="006138C3" w:rsidRDefault="00E65970" w:rsidP="008F261D">
            <w:pPr>
              <w:pStyle w:val="TxBrp11"/>
              <w:spacing w:line="283" w:lineRule="exact"/>
              <w:rPr>
                <w:rFonts w:asciiTheme="minorHAnsi" w:hAnsiTheme="minorHAnsi"/>
                <w:sz w:val="24"/>
                <w:szCs w:val="22"/>
              </w:rPr>
            </w:pPr>
          </w:p>
          <w:p w14:paraId="67B7A781" w14:textId="208E7953" w:rsidR="00E65970" w:rsidRPr="006138C3" w:rsidRDefault="00E65970" w:rsidP="00E65970">
            <w:pPr>
              <w:tabs>
                <w:tab w:val="left" w:pos="328"/>
                <w:tab w:val="left" w:pos="720"/>
              </w:tabs>
              <w:suppressAutoHyphens/>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6: </w:t>
            </w:r>
          </w:p>
          <w:p w14:paraId="7B8A8CDC" w14:textId="5E02C550" w:rsidR="00330564" w:rsidRPr="006138C3" w:rsidRDefault="00330564" w:rsidP="008F261D">
            <w:pPr>
              <w:pStyle w:val="TxBrp11"/>
              <w:spacing w:line="283" w:lineRule="exact"/>
              <w:rPr>
                <w:rFonts w:asciiTheme="minorHAnsi" w:hAnsiTheme="minorHAnsi"/>
                <w:sz w:val="24"/>
                <w:szCs w:val="22"/>
              </w:rPr>
            </w:pPr>
            <w:r w:rsidRPr="006138C3">
              <w:rPr>
                <w:rFonts w:asciiTheme="minorHAnsi" w:hAnsiTheme="minorHAnsi"/>
                <w:sz w:val="24"/>
                <w:szCs w:val="22"/>
              </w:rPr>
              <w:tab/>
            </w:r>
          </w:p>
        </w:tc>
        <w:tc>
          <w:tcPr>
            <w:tcW w:w="6273" w:type="dxa"/>
          </w:tcPr>
          <w:p w14:paraId="05A8B07F" w14:textId="77777777" w:rsidR="00E65970" w:rsidRPr="006138C3" w:rsidRDefault="00E65970" w:rsidP="00E65970">
            <w:pPr>
              <w:tabs>
                <w:tab w:val="left" w:pos="328"/>
                <w:tab w:val="left" w:pos="720"/>
              </w:tabs>
              <w:suppressAutoHyphens/>
              <w:spacing w:line="283" w:lineRule="exact"/>
              <w:ind w:left="720" w:hanging="720"/>
              <w:rPr>
                <w:rFonts w:asciiTheme="minorHAnsi" w:hAnsiTheme="minorHAnsi" w:cs="Arial"/>
                <w:color w:val="1F497D" w:themeColor="text2"/>
                <w:sz w:val="24"/>
                <w:szCs w:val="22"/>
              </w:rPr>
            </w:pPr>
            <w:r w:rsidRPr="006138C3">
              <w:rPr>
                <w:rFonts w:asciiTheme="minorHAnsi" w:hAnsiTheme="minorHAnsi" w:cs="Arial"/>
                <w:sz w:val="24"/>
                <w:szCs w:val="22"/>
              </w:rPr>
              <w:t>Students will demonstrate industry, punctuality, and responsibility in fieldwork</w:t>
            </w:r>
            <w:r w:rsidRPr="006138C3">
              <w:rPr>
                <w:rFonts w:asciiTheme="minorHAnsi" w:hAnsiTheme="minorHAnsi" w:cs="Arial"/>
                <w:color w:val="1F497D" w:themeColor="text2"/>
                <w:sz w:val="24"/>
                <w:szCs w:val="22"/>
              </w:rPr>
              <w:t>.</w:t>
            </w:r>
          </w:p>
          <w:p w14:paraId="650A995A" w14:textId="77777777" w:rsidR="00E65970" w:rsidRPr="006138C3" w:rsidRDefault="00E65970" w:rsidP="00E65970">
            <w:pPr>
              <w:tabs>
                <w:tab w:val="left" w:pos="328"/>
                <w:tab w:val="left" w:pos="720"/>
              </w:tabs>
              <w:suppressAutoHyphens/>
              <w:spacing w:line="283" w:lineRule="exact"/>
              <w:ind w:left="720" w:hanging="720"/>
              <w:rPr>
                <w:rFonts w:asciiTheme="minorHAnsi" w:hAnsiTheme="minorHAnsi" w:cs="Arial"/>
                <w:sz w:val="24"/>
                <w:szCs w:val="22"/>
              </w:rPr>
            </w:pPr>
          </w:p>
          <w:p w14:paraId="23112D7B" w14:textId="77777777" w:rsidR="00E65970" w:rsidRPr="006138C3" w:rsidRDefault="00E65970" w:rsidP="00E65970">
            <w:pPr>
              <w:tabs>
                <w:tab w:val="left" w:pos="328"/>
                <w:tab w:val="left" w:pos="720"/>
              </w:tabs>
              <w:suppressAutoHyphens/>
              <w:spacing w:line="283" w:lineRule="exact"/>
              <w:ind w:left="720" w:hanging="720"/>
              <w:rPr>
                <w:rFonts w:asciiTheme="minorHAnsi" w:hAnsiTheme="minorHAnsi" w:cs="Arial"/>
                <w:sz w:val="24"/>
                <w:szCs w:val="22"/>
              </w:rPr>
            </w:pPr>
            <w:r w:rsidRPr="006138C3">
              <w:rPr>
                <w:rFonts w:asciiTheme="minorHAnsi" w:hAnsiTheme="minorHAnsi" w:cs="Arial"/>
                <w:sz w:val="24"/>
                <w:szCs w:val="22"/>
              </w:rPr>
              <w:t>Students can show understanding of, respect for, and responsiveness to cultural and individual differences by describing the perspectives of those of other ages, abilities, gender, or ethnicities.</w:t>
            </w:r>
          </w:p>
          <w:p w14:paraId="0A094957" w14:textId="07D401D6" w:rsidR="00330564" w:rsidRPr="006138C3" w:rsidRDefault="00330564" w:rsidP="008F261D">
            <w:pPr>
              <w:tabs>
                <w:tab w:val="left" w:pos="328"/>
              </w:tabs>
              <w:spacing w:line="283" w:lineRule="exact"/>
              <w:ind w:left="720" w:hanging="720"/>
              <w:rPr>
                <w:rFonts w:asciiTheme="minorHAnsi" w:hAnsiTheme="minorHAnsi"/>
                <w:strike/>
                <w:sz w:val="24"/>
                <w:szCs w:val="22"/>
              </w:rPr>
            </w:pPr>
          </w:p>
        </w:tc>
      </w:tr>
      <w:tr w:rsidR="00330564" w:rsidRPr="006138C3" w14:paraId="3A0D9413" w14:textId="77777777" w:rsidTr="008F261D">
        <w:tc>
          <w:tcPr>
            <w:tcW w:w="3267" w:type="dxa"/>
          </w:tcPr>
          <w:p w14:paraId="179C792E" w14:textId="363A382F" w:rsidR="006366FA" w:rsidRPr="006138C3" w:rsidRDefault="00E65970" w:rsidP="008F261D">
            <w:pPr>
              <w:tabs>
                <w:tab w:val="left" w:pos="328"/>
                <w:tab w:val="left" w:pos="720"/>
              </w:tabs>
              <w:suppressAutoHyphens/>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7:</w:t>
            </w:r>
          </w:p>
          <w:p w14:paraId="68E18817" w14:textId="77777777" w:rsidR="006366FA" w:rsidRPr="006138C3" w:rsidRDefault="006366FA" w:rsidP="008F261D">
            <w:pPr>
              <w:tabs>
                <w:tab w:val="left" w:pos="328"/>
                <w:tab w:val="left" w:pos="720"/>
              </w:tabs>
              <w:suppressAutoHyphens/>
              <w:spacing w:line="283" w:lineRule="exact"/>
              <w:rPr>
                <w:rFonts w:asciiTheme="minorHAnsi" w:hAnsiTheme="minorHAnsi"/>
                <w:sz w:val="24"/>
                <w:szCs w:val="22"/>
              </w:rPr>
            </w:pPr>
          </w:p>
          <w:p w14:paraId="2F2EC4E8" w14:textId="77777777" w:rsidR="006366FA" w:rsidRPr="006138C3" w:rsidRDefault="006366FA" w:rsidP="008F261D">
            <w:pPr>
              <w:tabs>
                <w:tab w:val="left" w:pos="328"/>
                <w:tab w:val="left" w:pos="720"/>
              </w:tabs>
              <w:suppressAutoHyphens/>
              <w:spacing w:line="283" w:lineRule="exact"/>
              <w:rPr>
                <w:rFonts w:asciiTheme="minorHAnsi" w:hAnsiTheme="minorHAnsi"/>
                <w:sz w:val="24"/>
                <w:szCs w:val="22"/>
              </w:rPr>
            </w:pPr>
          </w:p>
          <w:p w14:paraId="25020451" w14:textId="77777777" w:rsidR="006366FA" w:rsidRPr="006138C3" w:rsidRDefault="006366FA" w:rsidP="008F261D">
            <w:pPr>
              <w:tabs>
                <w:tab w:val="left" w:pos="328"/>
                <w:tab w:val="left" w:pos="720"/>
              </w:tabs>
              <w:suppressAutoHyphens/>
              <w:spacing w:line="283" w:lineRule="exact"/>
              <w:rPr>
                <w:rFonts w:asciiTheme="minorHAnsi" w:hAnsiTheme="minorHAnsi"/>
                <w:sz w:val="24"/>
                <w:szCs w:val="22"/>
              </w:rPr>
            </w:pPr>
          </w:p>
          <w:p w14:paraId="781A17A2" w14:textId="3CA30AEE" w:rsidR="00E65970" w:rsidRPr="006138C3" w:rsidRDefault="00E65970" w:rsidP="008F261D">
            <w:pPr>
              <w:tabs>
                <w:tab w:val="left" w:pos="328"/>
                <w:tab w:val="left" w:pos="720"/>
              </w:tabs>
              <w:suppressAutoHyphens/>
              <w:spacing w:line="283" w:lineRule="exact"/>
              <w:rPr>
                <w:rFonts w:asciiTheme="minorHAnsi" w:hAnsiTheme="minorHAnsi"/>
                <w:sz w:val="24"/>
                <w:szCs w:val="22"/>
              </w:rPr>
            </w:pPr>
            <w:r w:rsidRPr="006138C3">
              <w:rPr>
                <w:rFonts w:asciiTheme="minorHAnsi" w:hAnsiTheme="minorHAnsi"/>
                <w:sz w:val="24"/>
                <w:szCs w:val="22"/>
              </w:rPr>
              <w:t xml:space="preserve">Learning </w:t>
            </w:r>
            <w:r w:rsidR="00076F6C">
              <w:rPr>
                <w:rFonts w:asciiTheme="minorHAnsi" w:hAnsiTheme="minorHAnsi"/>
                <w:sz w:val="24"/>
                <w:szCs w:val="22"/>
              </w:rPr>
              <w:t>Outcome</w:t>
            </w:r>
            <w:r w:rsidRPr="006138C3">
              <w:rPr>
                <w:rFonts w:asciiTheme="minorHAnsi" w:hAnsiTheme="minorHAnsi"/>
                <w:sz w:val="24"/>
                <w:szCs w:val="22"/>
              </w:rPr>
              <w:t xml:space="preserve"> 8:</w:t>
            </w:r>
          </w:p>
        </w:tc>
        <w:tc>
          <w:tcPr>
            <w:tcW w:w="6273" w:type="dxa"/>
          </w:tcPr>
          <w:p w14:paraId="6E87D5DD" w14:textId="6C247AFD" w:rsidR="006366FA" w:rsidRPr="006138C3" w:rsidRDefault="006366FA" w:rsidP="008F261D">
            <w:pPr>
              <w:tabs>
                <w:tab w:val="left" w:pos="328"/>
                <w:tab w:val="left" w:pos="720"/>
              </w:tabs>
              <w:suppressAutoHyphens/>
              <w:spacing w:line="283" w:lineRule="exact"/>
              <w:ind w:left="720" w:hanging="720"/>
              <w:rPr>
                <w:rFonts w:asciiTheme="minorHAnsi" w:hAnsiTheme="minorHAnsi"/>
                <w:color w:val="FF0000"/>
                <w:sz w:val="24"/>
                <w:szCs w:val="22"/>
              </w:rPr>
            </w:pPr>
            <w:r w:rsidRPr="006138C3">
              <w:rPr>
                <w:rFonts w:asciiTheme="minorHAnsi" w:hAnsiTheme="minorHAnsi" w:cs="Arial"/>
                <w:sz w:val="24"/>
                <w:szCs w:val="22"/>
              </w:rPr>
              <w:t>Students will demonstrate empirically based skills in assessment, intervention, counseling, and prevention/intervention.</w:t>
            </w:r>
          </w:p>
          <w:p w14:paraId="0EEADEA4" w14:textId="77777777" w:rsidR="006366FA" w:rsidRPr="006138C3" w:rsidRDefault="006366FA" w:rsidP="008F261D">
            <w:pPr>
              <w:tabs>
                <w:tab w:val="left" w:pos="328"/>
                <w:tab w:val="left" w:pos="720"/>
              </w:tabs>
              <w:suppressAutoHyphens/>
              <w:spacing w:line="283" w:lineRule="exact"/>
              <w:ind w:left="720" w:hanging="720"/>
              <w:rPr>
                <w:rFonts w:asciiTheme="minorHAnsi" w:hAnsiTheme="minorHAnsi"/>
                <w:color w:val="FF0000"/>
                <w:sz w:val="24"/>
                <w:szCs w:val="22"/>
              </w:rPr>
            </w:pPr>
          </w:p>
          <w:p w14:paraId="1C09ABB9" w14:textId="636BEEB3" w:rsidR="006366FA" w:rsidRPr="006138C3" w:rsidRDefault="006366FA" w:rsidP="008F261D">
            <w:pPr>
              <w:tabs>
                <w:tab w:val="left" w:pos="328"/>
                <w:tab w:val="left" w:pos="720"/>
              </w:tabs>
              <w:suppressAutoHyphens/>
              <w:spacing w:line="283" w:lineRule="exact"/>
              <w:ind w:left="720" w:hanging="720"/>
              <w:rPr>
                <w:rFonts w:asciiTheme="minorHAnsi" w:hAnsiTheme="minorHAnsi"/>
                <w:color w:val="FF0000"/>
                <w:sz w:val="24"/>
                <w:szCs w:val="22"/>
              </w:rPr>
            </w:pPr>
            <w:r w:rsidRPr="006138C3">
              <w:rPr>
                <w:rFonts w:asciiTheme="minorHAnsi" w:hAnsiTheme="minorHAnsi" w:cs="Arial"/>
                <w:sz w:val="24"/>
                <w:szCs w:val="22"/>
              </w:rPr>
              <w:t>Students will demonstrate knowledge of professional practice, educational systems, and direct and indirect services (e.g.,</w:t>
            </w:r>
            <w:proofErr w:type="gramStart"/>
            <w:r w:rsidRPr="006138C3">
              <w:rPr>
                <w:rFonts w:asciiTheme="minorHAnsi" w:hAnsiTheme="minorHAnsi" w:cs="Arial"/>
                <w:sz w:val="24"/>
                <w:szCs w:val="22"/>
              </w:rPr>
              <w:t>,  assessment</w:t>
            </w:r>
            <w:proofErr w:type="gramEnd"/>
            <w:r w:rsidRPr="006138C3">
              <w:rPr>
                <w:rFonts w:asciiTheme="minorHAnsi" w:hAnsiTheme="minorHAnsi" w:cs="Arial"/>
                <w:sz w:val="24"/>
                <w:szCs w:val="22"/>
              </w:rPr>
              <w:t>, intervention, counseling, and prevention/intervention).</w:t>
            </w:r>
          </w:p>
        </w:tc>
      </w:tr>
    </w:tbl>
    <w:p w14:paraId="4BF6C008" w14:textId="77777777" w:rsidR="00330564" w:rsidRPr="006276BE" w:rsidRDefault="00330564" w:rsidP="00330564">
      <w:pPr>
        <w:pStyle w:val="TxBrp11"/>
        <w:spacing w:line="283" w:lineRule="exact"/>
        <w:rPr>
          <w:rFonts w:asciiTheme="minorHAnsi" w:hAnsiTheme="minorHAnsi"/>
          <w:sz w:val="22"/>
          <w:szCs w:val="22"/>
        </w:rPr>
      </w:pPr>
    </w:p>
    <w:p w14:paraId="5431C4BA" w14:textId="77777777" w:rsidR="00330564" w:rsidRPr="006138C3" w:rsidRDefault="00330564" w:rsidP="00330564">
      <w:pPr>
        <w:pStyle w:val="TxBrp11"/>
        <w:spacing w:line="283" w:lineRule="exact"/>
        <w:rPr>
          <w:rFonts w:asciiTheme="minorHAnsi" w:hAnsiTheme="minorHAnsi"/>
          <w:b/>
          <w:sz w:val="24"/>
          <w:szCs w:val="22"/>
          <w:u w:val="single"/>
        </w:rPr>
      </w:pPr>
      <w:r w:rsidRPr="006138C3">
        <w:rPr>
          <w:rFonts w:asciiTheme="minorHAnsi" w:hAnsiTheme="minorHAnsi"/>
          <w:b/>
          <w:sz w:val="24"/>
          <w:szCs w:val="22"/>
          <w:u w:val="single"/>
        </w:rPr>
        <w:t>2. What instruments did you use to assess them?</w:t>
      </w:r>
    </w:p>
    <w:p w14:paraId="1454FAE6" w14:textId="77777777" w:rsidR="00330564" w:rsidRPr="006138C3" w:rsidRDefault="00330564" w:rsidP="00330564">
      <w:pPr>
        <w:pStyle w:val="TxBrp11"/>
        <w:spacing w:line="283" w:lineRule="exact"/>
        <w:rPr>
          <w:rFonts w:asciiTheme="minorHAnsi" w:hAnsiTheme="minorHAnsi"/>
          <w:sz w:val="24"/>
          <w:szCs w:val="22"/>
        </w:rPr>
      </w:pPr>
    </w:p>
    <w:p w14:paraId="1B2A0F8A" w14:textId="77777777" w:rsidR="00330564" w:rsidRPr="006138C3" w:rsidRDefault="00330564" w:rsidP="00330564">
      <w:pPr>
        <w:pStyle w:val="TxBrp11"/>
        <w:spacing w:line="283" w:lineRule="exact"/>
        <w:rPr>
          <w:rFonts w:asciiTheme="minorHAnsi" w:hAnsiTheme="minorHAnsi"/>
          <w:sz w:val="24"/>
          <w:szCs w:val="22"/>
          <w:u w:val="single"/>
        </w:rPr>
      </w:pPr>
      <w:r w:rsidRPr="006138C3">
        <w:rPr>
          <w:rFonts w:asciiTheme="minorHAnsi" w:hAnsiTheme="minorHAnsi"/>
          <w:sz w:val="24"/>
          <w:szCs w:val="22"/>
          <w:u w:val="single"/>
        </w:rPr>
        <w:t>Embedded Questions</w:t>
      </w:r>
    </w:p>
    <w:p w14:paraId="37A2EDA3" w14:textId="7965E65A" w:rsidR="00330564" w:rsidRPr="006138C3" w:rsidRDefault="00330564" w:rsidP="00330564">
      <w:pPr>
        <w:pStyle w:val="TxBrp11"/>
        <w:spacing w:line="283" w:lineRule="exact"/>
        <w:rPr>
          <w:rFonts w:asciiTheme="minorHAnsi" w:eastAsiaTheme="minorHAnsi" w:hAnsiTheme="minorHAnsi"/>
          <w:sz w:val="24"/>
          <w:szCs w:val="22"/>
        </w:rPr>
      </w:pPr>
      <w:r w:rsidRPr="006138C3">
        <w:rPr>
          <w:rFonts w:asciiTheme="minorHAnsi" w:hAnsiTheme="minorHAnsi"/>
          <w:sz w:val="24"/>
          <w:szCs w:val="22"/>
        </w:rPr>
        <w:t xml:space="preserve">To assess learning </w:t>
      </w:r>
      <w:r w:rsidR="00076F6C">
        <w:rPr>
          <w:rFonts w:asciiTheme="minorHAnsi" w:hAnsiTheme="minorHAnsi"/>
          <w:sz w:val="24"/>
          <w:szCs w:val="22"/>
        </w:rPr>
        <w:t>Outcome</w:t>
      </w:r>
      <w:r w:rsidRPr="006138C3">
        <w:rPr>
          <w:rFonts w:asciiTheme="minorHAnsi" w:hAnsiTheme="minorHAnsi"/>
          <w:sz w:val="24"/>
          <w:szCs w:val="22"/>
        </w:rPr>
        <w:t xml:space="preserve">s 1 and 2, we used embedded questions in the </w:t>
      </w:r>
      <w:r w:rsidRPr="006138C3">
        <w:rPr>
          <w:rFonts w:asciiTheme="minorHAnsi" w:eastAsiaTheme="minorHAnsi" w:hAnsiTheme="minorHAnsi"/>
          <w:sz w:val="24"/>
          <w:szCs w:val="22"/>
        </w:rPr>
        <w:t xml:space="preserve">final exam given in Measurement, Research Design, and Statistics (Psychology 244A), a course </w:t>
      </w:r>
      <w:r w:rsidRPr="006138C3">
        <w:rPr>
          <w:rFonts w:asciiTheme="minorHAnsi" w:eastAsiaTheme="minorHAnsi" w:hAnsiTheme="minorHAnsi"/>
          <w:sz w:val="24"/>
          <w:szCs w:val="22"/>
        </w:rPr>
        <w:lastRenderedPageBreak/>
        <w:t xml:space="preserve">required for all first year graduate students.  The ‘Selecting Statistics’ questions ask students to read a number of research scenarios and select the appropriate statistic to match the research scenario.  This question addresses Learning </w:t>
      </w:r>
      <w:r w:rsidR="00076F6C">
        <w:rPr>
          <w:rFonts w:asciiTheme="minorHAnsi" w:eastAsiaTheme="minorHAnsi" w:hAnsiTheme="minorHAnsi"/>
          <w:sz w:val="24"/>
          <w:szCs w:val="22"/>
        </w:rPr>
        <w:t>Outcome</w:t>
      </w:r>
      <w:r w:rsidRPr="006138C3">
        <w:rPr>
          <w:rFonts w:asciiTheme="minorHAnsi" w:eastAsiaTheme="minorHAnsi" w:hAnsiTheme="minorHAnsi"/>
          <w:sz w:val="24"/>
          <w:szCs w:val="22"/>
        </w:rPr>
        <w:t xml:space="preserve"> 1. The ‘Interpreting SPSS Output’ questions ask students to inspect a SPSS output and answer a number of questions regarding the substantive meaning of the output.  This question addresses Learning </w:t>
      </w:r>
      <w:r w:rsidR="00076F6C">
        <w:rPr>
          <w:rFonts w:asciiTheme="minorHAnsi" w:eastAsiaTheme="minorHAnsi" w:hAnsiTheme="minorHAnsi"/>
          <w:sz w:val="24"/>
          <w:szCs w:val="22"/>
        </w:rPr>
        <w:t>Outcome</w:t>
      </w:r>
      <w:r w:rsidRPr="006138C3">
        <w:rPr>
          <w:rFonts w:asciiTheme="minorHAnsi" w:eastAsiaTheme="minorHAnsi" w:hAnsiTheme="minorHAnsi"/>
          <w:sz w:val="24"/>
          <w:szCs w:val="22"/>
        </w:rPr>
        <w:t xml:space="preserve"> 2. </w:t>
      </w:r>
      <w:r w:rsidR="00D547D3" w:rsidRPr="006138C3">
        <w:rPr>
          <w:rFonts w:asciiTheme="minorHAnsi" w:eastAsiaTheme="minorHAnsi" w:hAnsiTheme="minorHAnsi"/>
          <w:sz w:val="24"/>
          <w:szCs w:val="22"/>
        </w:rPr>
        <w:t xml:space="preserve">A third question requires the students to develop an APA table of the results. </w:t>
      </w:r>
      <w:r w:rsidRPr="009F3853">
        <w:rPr>
          <w:rFonts w:asciiTheme="minorHAnsi" w:eastAsiaTheme="minorHAnsi" w:hAnsiTheme="minorHAnsi"/>
          <w:b/>
          <w:sz w:val="24"/>
          <w:szCs w:val="22"/>
        </w:rPr>
        <w:t xml:space="preserve">Although no standards for these assessments are outlined in the current SOAP, it is generally expected that students will get </w:t>
      </w:r>
      <w:r w:rsidR="00294D92">
        <w:rPr>
          <w:rFonts w:asciiTheme="minorHAnsi" w:eastAsiaTheme="minorHAnsi" w:hAnsiTheme="minorHAnsi"/>
          <w:b/>
          <w:sz w:val="24"/>
          <w:szCs w:val="22"/>
        </w:rPr>
        <w:t>75% of</w:t>
      </w:r>
      <w:r w:rsidRPr="009F3853">
        <w:rPr>
          <w:rFonts w:asciiTheme="minorHAnsi" w:eastAsiaTheme="minorHAnsi" w:hAnsiTheme="minorHAnsi"/>
          <w:b/>
          <w:sz w:val="24"/>
          <w:szCs w:val="22"/>
        </w:rPr>
        <w:t xml:space="preserve"> these questions correct.</w:t>
      </w:r>
      <w:r w:rsidR="009F3853">
        <w:rPr>
          <w:rFonts w:asciiTheme="minorHAnsi" w:eastAsiaTheme="minorHAnsi" w:hAnsiTheme="minorHAnsi"/>
          <w:sz w:val="24"/>
          <w:szCs w:val="22"/>
        </w:rPr>
        <w:t xml:space="preserve"> </w:t>
      </w:r>
      <w:r w:rsidR="00076F6C">
        <w:rPr>
          <w:rFonts w:asciiTheme="minorHAnsi" w:eastAsiaTheme="minorHAnsi" w:hAnsiTheme="minorHAnsi"/>
          <w:sz w:val="24"/>
          <w:szCs w:val="22"/>
        </w:rPr>
        <w:t>Outcome</w:t>
      </w:r>
      <w:r w:rsidR="002830A1" w:rsidRPr="006138C3">
        <w:rPr>
          <w:rFonts w:asciiTheme="minorHAnsi" w:eastAsiaTheme="minorHAnsi" w:hAnsiTheme="minorHAnsi"/>
          <w:sz w:val="24"/>
          <w:szCs w:val="22"/>
        </w:rPr>
        <w:t xml:space="preserve"> 2 </w:t>
      </w:r>
      <w:r w:rsidR="00F135C6" w:rsidRPr="006138C3">
        <w:rPr>
          <w:rFonts w:asciiTheme="minorHAnsi" w:eastAsiaTheme="minorHAnsi" w:hAnsiTheme="minorHAnsi"/>
          <w:sz w:val="24"/>
          <w:szCs w:val="22"/>
        </w:rPr>
        <w:t>is</w:t>
      </w:r>
      <w:r w:rsidR="002830A1" w:rsidRPr="006138C3">
        <w:rPr>
          <w:rFonts w:asciiTheme="minorHAnsi" w:eastAsiaTheme="minorHAnsi" w:hAnsiTheme="minorHAnsi"/>
          <w:sz w:val="24"/>
          <w:szCs w:val="22"/>
        </w:rPr>
        <w:t xml:space="preserve"> also evaluated by the ratings for Methods and Results on the thesis and project rubric (see below). </w:t>
      </w:r>
    </w:p>
    <w:p w14:paraId="00834B27" w14:textId="77777777" w:rsidR="00330564" w:rsidRPr="006138C3" w:rsidRDefault="00330564" w:rsidP="00330564">
      <w:pPr>
        <w:pStyle w:val="TxBrp11"/>
        <w:spacing w:line="283" w:lineRule="exact"/>
        <w:rPr>
          <w:rFonts w:asciiTheme="minorHAnsi" w:eastAsiaTheme="minorHAnsi" w:hAnsiTheme="minorHAnsi"/>
          <w:sz w:val="24"/>
          <w:szCs w:val="22"/>
        </w:rPr>
      </w:pPr>
    </w:p>
    <w:p w14:paraId="47E6CED7" w14:textId="6334E5AD" w:rsidR="00330564" w:rsidRPr="006138C3" w:rsidRDefault="00330564" w:rsidP="00330564">
      <w:pPr>
        <w:pStyle w:val="TxBrp11"/>
        <w:spacing w:line="283" w:lineRule="exact"/>
        <w:rPr>
          <w:rFonts w:asciiTheme="minorHAnsi" w:eastAsiaTheme="minorHAnsi" w:hAnsiTheme="minorHAnsi"/>
          <w:sz w:val="24"/>
          <w:szCs w:val="22"/>
          <w:u w:val="single"/>
        </w:rPr>
      </w:pPr>
      <w:r w:rsidRPr="006138C3">
        <w:rPr>
          <w:rFonts w:asciiTheme="minorHAnsi" w:eastAsiaTheme="minorHAnsi" w:hAnsiTheme="minorHAnsi"/>
          <w:sz w:val="24"/>
          <w:szCs w:val="22"/>
          <w:u w:val="single"/>
        </w:rPr>
        <w:t>Thesis</w:t>
      </w:r>
      <w:r w:rsidR="002830A1" w:rsidRPr="006138C3">
        <w:rPr>
          <w:rFonts w:asciiTheme="minorHAnsi" w:eastAsiaTheme="minorHAnsi" w:hAnsiTheme="minorHAnsi"/>
          <w:sz w:val="24"/>
          <w:szCs w:val="22"/>
          <w:u w:val="single"/>
        </w:rPr>
        <w:t>/Project</w:t>
      </w:r>
      <w:r w:rsidRPr="006138C3">
        <w:rPr>
          <w:rFonts w:asciiTheme="minorHAnsi" w:eastAsiaTheme="minorHAnsi" w:hAnsiTheme="minorHAnsi"/>
          <w:sz w:val="24"/>
          <w:szCs w:val="22"/>
          <w:u w:val="single"/>
        </w:rPr>
        <w:t xml:space="preserve"> Evaluation Rubric</w:t>
      </w:r>
    </w:p>
    <w:p w14:paraId="7C99E65E" w14:textId="482B56A8" w:rsidR="00330564" w:rsidRPr="009F3853" w:rsidRDefault="00330564" w:rsidP="00330564">
      <w:pPr>
        <w:pStyle w:val="TxBrp11"/>
        <w:spacing w:line="283" w:lineRule="exact"/>
        <w:rPr>
          <w:rFonts w:asciiTheme="minorHAnsi" w:eastAsiaTheme="minorHAnsi" w:hAnsiTheme="minorHAnsi"/>
          <w:b/>
          <w:sz w:val="24"/>
          <w:szCs w:val="22"/>
        </w:rPr>
      </w:pPr>
      <w:r w:rsidRPr="006138C3">
        <w:rPr>
          <w:rFonts w:asciiTheme="minorHAnsi" w:eastAsiaTheme="minorHAnsi" w:hAnsiTheme="minorHAnsi"/>
          <w:sz w:val="24"/>
          <w:szCs w:val="22"/>
        </w:rPr>
        <w:t xml:space="preserve">To assess learning </w:t>
      </w:r>
      <w:r w:rsidR="00076F6C">
        <w:rPr>
          <w:rFonts w:asciiTheme="minorHAnsi" w:eastAsiaTheme="minorHAnsi" w:hAnsiTheme="minorHAnsi"/>
          <w:sz w:val="24"/>
          <w:szCs w:val="22"/>
        </w:rPr>
        <w:t>Outcome</w:t>
      </w:r>
      <w:r w:rsidRPr="006138C3">
        <w:rPr>
          <w:rFonts w:asciiTheme="minorHAnsi" w:eastAsiaTheme="minorHAnsi" w:hAnsiTheme="minorHAnsi"/>
          <w:sz w:val="24"/>
          <w:szCs w:val="22"/>
        </w:rPr>
        <w:t xml:space="preserve">s </w:t>
      </w:r>
      <w:r w:rsidR="002830A1" w:rsidRPr="006138C3">
        <w:rPr>
          <w:rFonts w:asciiTheme="minorHAnsi" w:eastAsiaTheme="minorHAnsi" w:hAnsiTheme="minorHAnsi"/>
          <w:sz w:val="24"/>
          <w:szCs w:val="22"/>
        </w:rPr>
        <w:t>3 and 4</w:t>
      </w:r>
      <w:r w:rsidRPr="006138C3">
        <w:rPr>
          <w:rFonts w:asciiTheme="minorHAnsi" w:eastAsiaTheme="minorHAnsi" w:hAnsiTheme="minorHAnsi"/>
          <w:sz w:val="24"/>
          <w:szCs w:val="22"/>
        </w:rPr>
        <w:t>, we use a rubric that is filled out by all members of a thesis</w:t>
      </w:r>
      <w:r w:rsidR="002830A1" w:rsidRPr="006138C3">
        <w:rPr>
          <w:rFonts w:asciiTheme="minorHAnsi" w:eastAsiaTheme="minorHAnsi" w:hAnsiTheme="minorHAnsi"/>
          <w:sz w:val="24"/>
          <w:szCs w:val="22"/>
        </w:rPr>
        <w:t>/project</w:t>
      </w:r>
      <w:r w:rsidRPr="006138C3">
        <w:rPr>
          <w:rFonts w:asciiTheme="minorHAnsi" w:eastAsiaTheme="minorHAnsi" w:hAnsiTheme="minorHAnsi"/>
          <w:sz w:val="24"/>
          <w:szCs w:val="22"/>
        </w:rPr>
        <w:t xml:space="preserve"> committee upon successful defense of that thesis</w:t>
      </w:r>
      <w:r w:rsidR="002830A1" w:rsidRPr="006138C3">
        <w:rPr>
          <w:rFonts w:asciiTheme="minorHAnsi" w:eastAsiaTheme="minorHAnsi" w:hAnsiTheme="minorHAnsi"/>
          <w:sz w:val="24"/>
          <w:szCs w:val="22"/>
        </w:rPr>
        <w:t>/project</w:t>
      </w:r>
      <w:r w:rsidRPr="006138C3">
        <w:rPr>
          <w:rFonts w:asciiTheme="minorHAnsi" w:eastAsiaTheme="minorHAnsi" w:hAnsiTheme="minorHAnsi"/>
          <w:sz w:val="24"/>
          <w:szCs w:val="22"/>
        </w:rPr>
        <w:t>. The rubric asks raters to rank the various components (i.e., Introduction, Literature Review, Method, etc</w:t>
      </w:r>
      <w:r w:rsidR="002830A1" w:rsidRPr="006138C3">
        <w:rPr>
          <w:rFonts w:asciiTheme="minorHAnsi" w:eastAsiaTheme="minorHAnsi" w:hAnsiTheme="minorHAnsi"/>
          <w:sz w:val="24"/>
          <w:szCs w:val="22"/>
        </w:rPr>
        <w:t>.</w:t>
      </w:r>
      <w:r w:rsidRPr="006138C3">
        <w:rPr>
          <w:rFonts w:asciiTheme="minorHAnsi" w:eastAsiaTheme="minorHAnsi" w:hAnsiTheme="minorHAnsi"/>
          <w:sz w:val="24"/>
          <w:szCs w:val="22"/>
        </w:rPr>
        <w:t xml:space="preserve">) on a 4-point scale (1 = Inadequate; 2 = Adequate; 3 = </w:t>
      </w:r>
      <w:r w:rsidR="00B77BBD">
        <w:rPr>
          <w:rFonts w:asciiTheme="minorHAnsi" w:eastAsiaTheme="minorHAnsi" w:hAnsiTheme="minorHAnsi"/>
          <w:sz w:val="24"/>
          <w:szCs w:val="22"/>
        </w:rPr>
        <w:t xml:space="preserve">Good; 4 = Excellent). Learning </w:t>
      </w:r>
      <w:r w:rsidR="00076F6C">
        <w:rPr>
          <w:rFonts w:asciiTheme="minorHAnsi" w:eastAsiaTheme="minorHAnsi" w:hAnsiTheme="minorHAnsi"/>
          <w:sz w:val="24"/>
          <w:szCs w:val="22"/>
        </w:rPr>
        <w:t>Outcome</w:t>
      </w:r>
      <w:r w:rsidRPr="006138C3">
        <w:rPr>
          <w:rFonts w:asciiTheme="minorHAnsi" w:eastAsiaTheme="minorHAnsi" w:hAnsiTheme="minorHAnsi"/>
          <w:sz w:val="24"/>
          <w:szCs w:val="22"/>
        </w:rPr>
        <w:t xml:space="preserve"> 3 is assessed by thesis evaluation rubric questions 1</w:t>
      </w:r>
      <w:r w:rsidR="00F135C6" w:rsidRPr="006138C3">
        <w:rPr>
          <w:rFonts w:asciiTheme="minorHAnsi" w:eastAsiaTheme="minorHAnsi" w:hAnsiTheme="minorHAnsi"/>
          <w:sz w:val="24"/>
          <w:szCs w:val="22"/>
        </w:rPr>
        <w:t>, 2, &amp; 5</w:t>
      </w:r>
      <w:r w:rsidRPr="006138C3">
        <w:rPr>
          <w:rFonts w:asciiTheme="minorHAnsi" w:eastAsiaTheme="minorHAnsi" w:hAnsiTheme="minorHAnsi"/>
          <w:sz w:val="24"/>
          <w:szCs w:val="22"/>
        </w:rPr>
        <w:t xml:space="preserve"> (pertaining to the Introduction</w:t>
      </w:r>
      <w:r w:rsidR="00F135C6" w:rsidRPr="006138C3">
        <w:rPr>
          <w:rFonts w:asciiTheme="minorHAnsi" w:eastAsiaTheme="minorHAnsi" w:hAnsiTheme="minorHAnsi"/>
          <w:sz w:val="24"/>
          <w:szCs w:val="22"/>
        </w:rPr>
        <w:t>, Literature Review, and Discussion</w:t>
      </w:r>
      <w:r w:rsidRPr="006138C3">
        <w:rPr>
          <w:rFonts w:asciiTheme="minorHAnsi" w:eastAsiaTheme="minorHAnsi" w:hAnsiTheme="minorHAnsi"/>
          <w:sz w:val="24"/>
          <w:szCs w:val="22"/>
        </w:rPr>
        <w:t>, respectively).</w:t>
      </w:r>
      <w:r w:rsidR="00B77BBD">
        <w:rPr>
          <w:rFonts w:asciiTheme="minorHAnsi" w:eastAsiaTheme="minorHAnsi" w:hAnsiTheme="minorHAnsi"/>
          <w:sz w:val="24"/>
          <w:szCs w:val="22"/>
        </w:rPr>
        <w:t xml:space="preserve"> Learning </w:t>
      </w:r>
      <w:r w:rsidR="00076F6C">
        <w:rPr>
          <w:rFonts w:asciiTheme="minorHAnsi" w:eastAsiaTheme="minorHAnsi" w:hAnsiTheme="minorHAnsi"/>
          <w:sz w:val="24"/>
          <w:szCs w:val="22"/>
        </w:rPr>
        <w:t>Outcome</w:t>
      </w:r>
      <w:r w:rsidR="00F135C6" w:rsidRPr="006138C3">
        <w:rPr>
          <w:rFonts w:asciiTheme="minorHAnsi" w:eastAsiaTheme="minorHAnsi" w:hAnsiTheme="minorHAnsi"/>
          <w:sz w:val="24"/>
          <w:szCs w:val="22"/>
        </w:rPr>
        <w:t xml:space="preserve"> 2 is addressed by questions 3 &amp; 4 (Methods and Results).</w:t>
      </w:r>
      <w:r w:rsidR="00B77BBD">
        <w:rPr>
          <w:rFonts w:asciiTheme="minorHAnsi" w:eastAsiaTheme="minorHAnsi" w:hAnsiTheme="minorHAnsi"/>
          <w:sz w:val="24"/>
          <w:szCs w:val="22"/>
        </w:rPr>
        <w:t xml:space="preserve"> Learning </w:t>
      </w:r>
      <w:r w:rsidR="00076F6C">
        <w:rPr>
          <w:rFonts w:asciiTheme="minorHAnsi" w:eastAsiaTheme="minorHAnsi" w:hAnsiTheme="minorHAnsi"/>
          <w:sz w:val="24"/>
          <w:szCs w:val="22"/>
        </w:rPr>
        <w:t>Outcome</w:t>
      </w:r>
      <w:r w:rsidRPr="006138C3">
        <w:rPr>
          <w:rFonts w:asciiTheme="minorHAnsi" w:eastAsiaTheme="minorHAnsi" w:hAnsiTheme="minorHAnsi"/>
          <w:sz w:val="24"/>
          <w:szCs w:val="22"/>
        </w:rPr>
        <w:t xml:space="preserve"> 4 is assessed by </w:t>
      </w:r>
      <w:r w:rsidR="00F135C6" w:rsidRPr="006138C3">
        <w:rPr>
          <w:rFonts w:asciiTheme="minorHAnsi" w:eastAsiaTheme="minorHAnsi" w:hAnsiTheme="minorHAnsi"/>
          <w:sz w:val="24"/>
          <w:szCs w:val="22"/>
        </w:rPr>
        <w:t>the</w:t>
      </w:r>
      <w:r w:rsidRPr="006138C3">
        <w:rPr>
          <w:rFonts w:asciiTheme="minorHAnsi" w:eastAsiaTheme="minorHAnsi" w:hAnsiTheme="minorHAnsi"/>
          <w:sz w:val="24"/>
          <w:szCs w:val="22"/>
        </w:rPr>
        <w:t xml:space="preserve"> evaluation rubric question </w:t>
      </w:r>
      <w:r w:rsidR="00F135C6" w:rsidRPr="006138C3">
        <w:rPr>
          <w:rFonts w:asciiTheme="minorHAnsi" w:eastAsiaTheme="minorHAnsi" w:hAnsiTheme="minorHAnsi"/>
          <w:sz w:val="24"/>
          <w:szCs w:val="22"/>
        </w:rPr>
        <w:t xml:space="preserve">6 on Mechanics (pertaining to the overall mechanics of writing throughout the thesis/project). </w:t>
      </w:r>
      <w:r w:rsidR="00A87D48" w:rsidRPr="009F3853">
        <w:rPr>
          <w:rFonts w:asciiTheme="minorHAnsi" w:eastAsiaTheme="minorHAnsi" w:hAnsiTheme="minorHAnsi"/>
          <w:b/>
          <w:sz w:val="24"/>
          <w:szCs w:val="22"/>
        </w:rPr>
        <w:t xml:space="preserve">The standard is </w:t>
      </w:r>
      <w:r w:rsidRPr="009F3853">
        <w:rPr>
          <w:rFonts w:asciiTheme="minorHAnsi" w:eastAsiaTheme="minorHAnsi" w:hAnsiTheme="minorHAnsi"/>
          <w:b/>
          <w:sz w:val="24"/>
          <w:szCs w:val="22"/>
        </w:rPr>
        <w:t>all theses</w:t>
      </w:r>
      <w:r w:rsidR="00F135C6" w:rsidRPr="009F3853">
        <w:rPr>
          <w:rFonts w:asciiTheme="minorHAnsi" w:eastAsiaTheme="minorHAnsi" w:hAnsiTheme="minorHAnsi"/>
          <w:b/>
          <w:sz w:val="24"/>
          <w:szCs w:val="22"/>
        </w:rPr>
        <w:t xml:space="preserve"> and projects</w:t>
      </w:r>
      <w:r w:rsidRPr="009F3853">
        <w:rPr>
          <w:rFonts w:asciiTheme="minorHAnsi" w:eastAsiaTheme="minorHAnsi" w:hAnsiTheme="minorHAnsi"/>
          <w:b/>
          <w:sz w:val="24"/>
          <w:szCs w:val="22"/>
        </w:rPr>
        <w:t xml:space="preserve"> will be rated with 3s on each of the rubric questions</w:t>
      </w:r>
      <w:r w:rsidR="00A87D48" w:rsidRPr="009F3853">
        <w:rPr>
          <w:rFonts w:asciiTheme="minorHAnsi" w:eastAsiaTheme="minorHAnsi" w:hAnsiTheme="minorHAnsi"/>
          <w:b/>
          <w:sz w:val="24"/>
          <w:szCs w:val="22"/>
        </w:rPr>
        <w:t>, for a mean of 3.0.</w:t>
      </w:r>
    </w:p>
    <w:p w14:paraId="6679043E" w14:textId="77777777" w:rsidR="003B0610" w:rsidRDefault="003B0610" w:rsidP="00330564">
      <w:pPr>
        <w:pStyle w:val="TxBrp11"/>
        <w:spacing w:line="283" w:lineRule="exact"/>
        <w:rPr>
          <w:rFonts w:asciiTheme="minorHAnsi" w:eastAsiaTheme="minorHAnsi" w:hAnsiTheme="minorHAnsi"/>
          <w:sz w:val="24"/>
          <w:szCs w:val="22"/>
        </w:rPr>
      </w:pPr>
    </w:p>
    <w:p w14:paraId="4BA4A0C1" w14:textId="4976F420" w:rsidR="003B0610" w:rsidRDefault="00B77BBD" w:rsidP="00330564">
      <w:pPr>
        <w:pStyle w:val="TxBrp11"/>
        <w:spacing w:line="283" w:lineRule="exact"/>
        <w:rPr>
          <w:rFonts w:asciiTheme="minorHAnsi" w:eastAsiaTheme="minorHAnsi" w:hAnsiTheme="minorHAnsi"/>
          <w:sz w:val="24"/>
          <w:szCs w:val="22"/>
          <w:u w:val="single"/>
        </w:rPr>
      </w:pPr>
      <w:r w:rsidRPr="00B77BBD">
        <w:rPr>
          <w:rFonts w:asciiTheme="minorHAnsi" w:eastAsiaTheme="minorHAnsi" w:hAnsiTheme="minorHAnsi"/>
          <w:sz w:val="24"/>
          <w:szCs w:val="22"/>
          <w:u w:val="single"/>
        </w:rPr>
        <w:t>Field Evaluations</w:t>
      </w:r>
    </w:p>
    <w:p w14:paraId="157507BE" w14:textId="1C917C39" w:rsidR="00B77BBD" w:rsidRDefault="00B77BBD" w:rsidP="00B77BBD">
      <w:pPr>
        <w:rPr>
          <w:rFonts w:cs="Times New Roman"/>
          <w:bCs/>
        </w:rPr>
      </w:pPr>
      <w:r>
        <w:rPr>
          <w:rFonts w:cs="Times New Roman"/>
          <w:bCs/>
        </w:rPr>
        <w:t xml:space="preserve">Learning </w:t>
      </w:r>
      <w:r w:rsidR="00076F6C">
        <w:rPr>
          <w:rFonts w:cs="Times New Roman"/>
          <w:bCs/>
        </w:rPr>
        <w:t>Outcome</w:t>
      </w:r>
      <w:r>
        <w:rPr>
          <w:rFonts w:cs="Times New Roman"/>
          <w:bCs/>
        </w:rPr>
        <w:t xml:space="preserve">s 5, 6, and 7 are evaluated via field evaluations. </w:t>
      </w:r>
      <w:r w:rsidRPr="00B77BBD">
        <w:rPr>
          <w:rFonts w:cs="Times New Roman"/>
          <w:bCs/>
        </w:rPr>
        <w:t xml:space="preserve">Practicum and internship skills and dispositions are rated each semester by field supervisors.  There are items and categories on the evaluations to match the </w:t>
      </w:r>
      <w:r w:rsidR="00076F6C">
        <w:rPr>
          <w:rFonts w:cs="Times New Roman"/>
          <w:bCs/>
        </w:rPr>
        <w:t>Outcome</w:t>
      </w:r>
      <w:r w:rsidRPr="00B77BBD">
        <w:rPr>
          <w:rFonts w:cs="Times New Roman"/>
          <w:bCs/>
        </w:rPr>
        <w:t>s listed</w:t>
      </w:r>
      <w:r>
        <w:rPr>
          <w:rFonts w:cs="Times New Roman"/>
          <w:bCs/>
        </w:rPr>
        <w:t xml:space="preserve">. Learning </w:t>
      </w:r>
      <w:r w:rsidR="00076F6C">
        <w:rPr>
          <w:rFonts w:cs="Times New Roman"/>
          <w:bCs/>
        </w:rPr>
        <w:t>Outcome</w:t>
      </w:r>
      <w:r>
        <w:rPr>
          <w:rFonts w:cs="Times New Roman"/>
          <w:bCs/>
        </w:rPr>
        <w:t xml:space="preserve"> 5 is aligned with Professional Characteri</w:t>
      </w:r>
      <w:r w:rsidR="00CE5182">
        <w:rPr>
          <w:rFonts w:cs="Times New Roman"/>
          <w:bCs/>
        </w:rPr>
        <w:t xml:space="preserve">stics. Learning </w:t>
      </w:r>
      <w:r w:rsidR="00076F6C">
        <w:rPr>
          <w:rFonts w:cs="Times New Roman"/>
          <w:bCs/>
        </w:rPr>
        <w:t>Outcome</w:t>
      </w:r>
      <w:r>
        <w:rPr>
          <w:rFonts w:cs="Times New Roman"/>
          <w:bCs/>
        </w:rPr>
        <w:t xml:space="preserve"> 6 is addressed</w:t>
      </w:r>
      <w:r w:rsidR="00CE5182">
        <w:rPr>
          <w:rFonts w:cs="Times New Roman"/>
          <w:bCs/>
        </w:rPr>
        <w:t xml:space="preserve"> through items on diversity and the section on legal issues and ethics. </w:t>
      </w:r>
      <w:r w:rsidRPr="00B77BBD">
        <w:rPr>
          <w:rFonts w:cs="Times New Roman"/>
          <w:bCs/>
        </w:rPr>
        <w:t xml:space="preserve">  </w:t>
      </w:r>
      <w:r w:rsidR="00CE5182">
        <w:rPr>
          <w:rFonts w:cs="Times New Roman"/>
          <w:bCs/>
        </w:rPr>
        <w:t xml:space="preserve">Learning </w:t>
      </w:r>
      <w:r w:rsidR="00076F6C">
        <w:rPr>
          <w:rFonts w:cs="Times New Roman"/>
          <w:bCs/>
        </w:rPr>
        <w:t>Outcome</w:t>
      </w:r>
      <w:r w:rsidR="00CE5182">
        <w:rPr>
          <w:rFonts w:cs="Times New Roman"/>
          <w:bCs/>
        </w:rPr>
        <w:t xml:space="preserve"> 7 is addressed through the sections on Consultation, Academics, and Therapy.  </w:t>
      </w:r>
      <w:r w:rsidRPr="00B77BBD">
        <w:rPr>
          <w:rFonts w:cs="Times New Roman"/>
          <w:bCs/>
        </w:rPr>
        <w:t xml:space="preserve">Ratings </w:t>
      </w:r>
      <w:r w:rsidR="00D75BD5">
        <w:rPr>
          <w:rFonts w:cs="Times New Roman"/>
          <w:bCs/>
        </w:rPr>
        <w:t xml:space="preserve">for skills </w:t>
      </w:r>
      <w:r w:rsidR="009F3853">
        <w:rPr>
          <w:rFonts w:cs="Times New Roman"/>
          <w:bCs/>
        </w:rPr>
        <w:t>(e.g., consultation, academic, therapy, legal/ethics) for practicum (Years 1 and 2</w:t>
      </w:r>
      <w:r w:rsidR="00D75BD5">
        <w:rPr>
          <w:rFonts w:cs="Times New Roman"/>
          <w:bCs/>
        </w:rPr>
        <w:t xml:space="preserve"> are on a scale of 1 to 3</w:t>
      </w:r>
      <w:r w:rsidRPr="00B77BBD">
        <w:rPr>
          <w:rFonts w:cs="Times New Roman"/>
          <w:bCs/>
        </w:rPr>
        <w:t xml:space="preserve"> with </w:t>
      </w:r>
      <w:r w:rsidR="00D75BD5">
        <w:rPr>
          <w:rFonts w:cs="Times New Roman"/>
          <w:bCs/>
        </w:rPr>
        <w:t xml:space="preserve">1 = Not met, 2 = Emerging, and 3 = Accomplished. </w:t>
      </w:r>
      <w:r w:rsidR="009F3853">
        <w:rPr>
          <w:rFonts w:cs="Times New Roman"/>
          <w:bCs/>
        </w:rPr>
        <w:t xml:space="preserve"> </w:t>
      </w:r>
      <w:r w:rsidR="00D75BD5" w:rsidRPr="009F3853">
        <w:rPr>
          <w:rFonts w:cs="Times New Roman"/>
          <w:b/>
          <w:bCs/>
        </w:rPr>
        <w:t xml:space="preserve">The </w:t>
      </w:r>
      <w:r w:rsidR="009F3853">
        <w:rPr>
          <w:rFonts w:cs="Times New Roman"/>
          <w:b/>
          <w:bCs/>
        </w:rPr>
        <w:t xml:space="preserve">skills </w:t>
      </w:r>
      <w:r w:rsidR="00D75BD5" w:rsidRPr="009F3853">
        <w:rPr>
          <w:rFonts w:cs="Times New Roman"/>
          <w:b/>
          <w:bCs/>
        </w:rPr>
        <w:t>standard is 2 (Emerging)</w:t>
      </w:r>
      <w:r w:rsidR="009F3853" w:rsidRPr="009F3853">
        <w:rPr>
          <w:rFonts w:cs="Times New Roman"/>
          <w:b/>
          <w:bCs/>
        </w:rPr>
        <w:t xml:space="preserve"> for practicum.</w:t>
      </w:r>
      <w:r w:rsidR="009F3853">
        <w:rPr>
          <w:rFonts w:cs="Times New Roman"/>
          <w:bCs/>
        </w:rPr>
        <w:t xml:space="preserve">  Interns have a 4 points scale with 4 = Exemplary. </w:t>
      </w:r>
      <w:r w:rsidR="009F3853" w:rsidRPr="00510D28">
        <w:rPr>
          <w:rFonts w:cs="Times New Roman"/>
          <w:b/>
          <w:bCs/>
        </w:rPr>
        <w:t xml:space="preserve">For interns the </w:t>
      </w:r>
      <w:r w:rsidR="00510D28" w:rsidRPr="00510D28">
        <w:rPr>
          <w:rFonts w:cs="Times New Roman"/>
          <w:b/>
          <w:bCs/>
        </w:rPr>
        <w:t xml:space="preserve">skills </w:t>
      </w:r>
      <w:r w:rsidR="009F3853" w:rsidRPr="00510D28">
        <w:rPr>
          <w:rFonts w:cs="Times New Roman"/>
          <w:b/>
          <w:bCs/>
        </w:rPr>
        <w:t>goal is 3 (Accomplished)</w:t>
      </w:r>
      <w:r w:rsidRPr="00510D28">
        <w:rPr>
          <w:rFonts w:cs="Times New Roman"/>
          <w:b/>
          <w:bCs/>
        </w:rPr>
        <w:t>.</w:t>
      </w:r>
      <w:r w:rsidR="009F3853" w:rsidRPr="00510D28">
        <w:rPr>
          <w:rFonts w:cs="Times New Roman"/>
          <w:b/>
          <w:bCs/>
        </w:rPr>
        <w:t xml:space="preserve"> </w:t>
      </w:r>
      <w:r w:rsidR="009F3853">
        <w:rPr>
          <w:rFonts w:cs="Times New Roman"/>
          <w:bCs/>
        </w:rPr>
        <w:t xml:space="preserve"> For all c</w:t>
      </w:r>
      <w:r w:rsidR="00510D28">
        <w:rPr>
          <w:rFonts w:cs="Times New Roman"/>
          <w:bCs/>
        </w:rPr>
        <w:t>o</w:t>
      </w:r>
      <w:r w:rsidR="009F3853">
        <w:rPr>
          <w:rFonts w:cs="Times New Roman"/>
          <w:bCs/>
        </w:rPr>
        <w:t xml:space="preserve">horts the section on Professional Characteristics is a 1-4 rating with 1 = Unacceptable, 2 = Needs Improvement, 3 = Average, and 4 = Exemplary.  </w:t>
      </w:r>
      <w:r w:rsidR="009F3853" w:rsidRPr="00510D28">
        <w:rPr>
          <w:rFonts w:cs="Times New Roman"/>
          <w:b/>
          <w:bCs/>
        </w:rPr>
        <w:t xml:space="preserve">The </w:t>
      </w:r>
      <w:r w:rsidR="00510D28" w:rsidRPr="00510D28">
        <w:rPr>
          <w:rFonts w:cs="Times New Roman"/>
          <w:b/>
          <w:bCs/>
        </w:rPr>
        <w:t xml:space="preserve">Professional Characteristics </w:t>
      </w:r>
      <w:r w:rsidR="009F3853" w:rsidRPr="00510D28">
        <w:rPr>
          <w:rFonts w:cs="Times New Roman"/>
          <w:b/>
          <w:bCs/>
        </w:rPr>
        <w:t>standard is a rating of 3</w:t>
      </w:r>
      <w:r w:rsidR="00510D28" w:rsidRPr="00510D28">
        <w:rPr>
          <w:rFonts w:cs="Times New Roman"/>
          <w:b/>
          <w:bCs/>
        </w:rPr>
        <w:t xml:space="preserve"> (Average)</w:t>
      </w:r>
      <w:r w:rsidR="009F3853" w:rsidRPr="00510D28">
        <w:rPr>
          <w:rFonts w:cs="Times New Roman"/>
          <w:b/>
          <w:bCs/>
        </w:rPr>
        <w:t>.</w:t>
      </w:r>
      <w:r w:rsidR="009F3853">
        <w:rPr>
          <w:rFonts w:cs="Times New Roman"/>
          <w:bCs/>
        </w:rPr>
        <w:t xml:space="preserve"> </w:t>
      </w:r>
      <w:r w:rsidRPr="00B77BBD">
        <w:rPr>
          <w:rFonts w:cs="Times New Roman"/>
          <w:bCs/>
        </w:rPr>
        <w:t xml:space="preserve"> All practicum and internship evaluation forms were revised in 2015 to coordinate with NASP Domains.</w:t>
      </w:r>
    </w:p>
    <w:p w14:paraId="6C130028" w14:textId="77777777" w:rsidR="00510D28" w:rsidRDefault="00510D28" w:rsidP="00B77BBD">
      <w:pPr>
        <w:rPr>
          <w:rFonts w:cs="Times New Roman"/>
          <w:bCs/>
        </w:rPr>
      </w:pPr>
    </w:p>
    <w:p w14:paraId="2FF9FBBD" w14:textId="1174AEBB" w:rsidR="00510D28" w:rsidRPr="00510D28" w:rsidRDefault="00510D28" w:rsidP="00B77BBD">
      <w:pPr>
        <w:rPr>
          <w:rFonts w:cs="Times New Roman"/>
          <w:bCs/>
          <w:u w:val="single"/>
        </w:rPr>
      </w:pPr>
      <w:r w:rsidRPr="00510D28">
        <w:rPr>
          <w:rFonts w:cs="Times New Roman"/>
          <w:bCs/>
          <w:u w:val="single"/>
        </w:rPr>
        <w:t>Case Study Percent of Non-overlapping Data (PND)</w:t>
      </w:r>
    </w:p>
    <w:p w14:paraId="1ABF9141" w14:textId="73EB1D10" w:rsidR="00510D28" w:rsidRPr="00510D28" w:rsidRDefault="00510D28" w:rsidP="00510D28">
      <w:pPr>
        <w:rPr>
          <w:rFonts w:cs="Times New Roman"/>
        </w:rPr>
      </w:pPr>
      <w:r w:rsidRPr="00510D28">
        <w:rPr>
          <w:rFonts w:cs="Times New Roman"/>
        </w:rPr>
        <w:t xml:space="preserve">Learning </w:t>
      </w:r>
      <w:r w:rsidR="00076F6C">
        <w:rPr>
          <w:rFonts w:cs="Times New Roman"/>
        </w:rPr>
        <w:t>Outcome</w:t>
      </w:r>
      <w:r w:rsidRPr="00510D28">
        <w:rPr>
          <w:rFonts w:cs="Times New Roman"/>
        </w:rPr>
        <w:t xml:space="preserve"> 7 is directly measured through analysis of intervention data</w:t>
      </w:r>
      <w:r>
        <w:rPr>
          <w:rFonts w:cs="Times New Roman"/>
        </w:rPr>
        <w:t xml:space="preserve"> from case studies designed, implemented, and evaluated by students at their practicum and internship sites. The interventions are applications of coursework</w:t>
      </w:r>
      <w:r w:rsidRPr="00510D28">
        <w:rPr>
          <w:rFonts w:cs="Times New Roman"/>
        </w:rPr>
        <w:t>.</w:t>
      </w:r>
      <w:r>
        <w:rPr>
          <w:rFonts w:cs="Times New Roman"/>
        </w:rPr>
        <w:t xml:space="preserve">  The first </w:t>
      </w:r>
      <w:r>
        <w:rPr>
          <w:rFonts w:cs="Times New Roman"/>
        </w:rPr>
        <w:lastRenderedPageBreak/>
        <w:t xml:space="preserve">year students complete a consultation project in Psych 279; the second year students a behavior intervention in fall (Psych 278) and academic intervention in spring (Psych 286), and interns conduct an intervention each semester (Psych 267). </w:t>
      </w:r>
      <w:r w:rsidRPr="00510D28">
        <w:rPr>
          <w:rFonts w:cs="Times New Roman"/>
        </w:rPr>
        <w:t xml:space="preserve">Data </w:t>
      </w:r>
      <w:r>
        <w:rPr>
          <w:rFonts w:cs="Times New Roman"/>
        </w:rPr>
        <w:t xml:space="preserve">compare intervention data points to baseline and are </w:t>
      </w:r>
      <w:r w:rsidRPr="00510D28">
        <w:rPr>
          <w:rFonts w:cs="Times New Roman"/>
        </w:rPr>
        <w:t xml:space="preserve">reported as PND; </w:t>
      </w:r>
    </w:p>
    <w:p w14:paraId="42341ED7" w14:textId="77777777" w:rsidR="00510D28" w:rsidRPr="00510D28" w:rsidRDefault="00510D28" w:rsidP="00510D28">
      <w:pPr>
        <w:rPr>
          <w:rFonts w:cs="Times New Roman"/>
        </w:rPr>
      </w:pPr>
      <w:r w:rsidRPr="00510D28">
        <w:rPr>
          <w:rFonts w:cs="Times New Roman"/>
        </w:rPr>
        <w:t>90 is considered highly effective</w:t>
      </w:r>
    </w:p>
    <w:p w14:paraId="648FE8BB" w14:textId="77777777" w:rsidR="00510D28" w:rsidRPr="00510D28" w:rsidRDefault="00510D28" w:rsidP="00510D28">
      <w:pPr>
        <w:rPr>
          <w:rFonts w:cs="Times New Roman"/>
        </w:rPr>
      </w:pPr>
      <w:r w:rsidRPr="00510D28">
        <w:rPr>
          <w:rFonts w:cs="Times New Roman"/>
        </w:rPr>
        <w:t>70–90 moderately effective</w:t>
      </w:r>
    </w:p>
    <w:p w14:paraId="7FE04AD6" w14:textId="77777777" w:rsidR="00510D28" w:rsidRPr="00510D28" w:rsidRDefault="00510D28" w:rsidP="00510D28">
      <w:pPr>
        <w:rPr>
          <w:rFonts w:cs="Times New Roman"/>
        </w:rPr>
      </w:pPr>
      <w:r w:rsidRPr="00510D28">
        <w:rPr>
          <w:rFonts w:cs="Times New Roman"/>
        </w:rPr>
        <w:t>50–70 questionably effective</w:t>
      </w:r>
    </w:p>
    <w:p w14:paraId="5DA48A50" w14:textId="10104CC9" w:rsidR="00510D28" w:rsidRPr="00510D28" w:rsidRDefault="00510D28" w:rsidP="00510D28">
      <w:pPr>
        <w:rPr>
          <w:rFonts w:cs="Times New Roman"/>
        </w:rPr>
      </w:pPr>
      <w:r w:rsidRPr="00510D28">
        <w:rPr>
          <w:rFonts w:cs="Times New Roman"/>
        </w:rPr>
        <w:t>50 ineffective</w:t>
      </w:r>
    </w:p>
    <w:p w14:paraId="445FF70D" w14:textId="08D085E9" w:rsidR="00510D28" w:rsidRDefault="00510D28" w:rsidP="00510D28">
      <w:pPr>
        <w:rPr>
          <w:rFonts w:ascii="Times New Roman" w:hAnsi="Times New Roman" w:cs="Times New Roman"/>
          <w:b/>
        </w:rPr>
      </w:pPr>
      <w:r>
        <w:rPr>
          <w:rFonts w:ascii="Times New Roman" w:hAnsi="Times New Roman" w:cs="Times New Roman"/>
          <w:b/>
        </w:rPr>
        <w:t xml:space="preserve">The goal is </w:t>
      </w:r>
      <w:r w:rsidRPr="00EF0925">
        <w:rPr>
          <w:rFonts w:ascii="Times New Roman" w:hAnsi="Times New Roman" w:cs="Times New Roman"/>
          <w:b/>
        </w:rPr>
        <w:t>70</w:t>
      </w:r>
      <w:r>
        <w:rPr>
          <w:rFonts w:ascii="Times New Roman" w:hAnsi="Times New Roman" w:cs="Times New Roman"/>
          <w:b/>
        </w:rPr>
        <w:t>%.</w:t>
      </w:r>
    </w:p>
    <w:p w14:paraId="42AE0094" w14:textId="77777777" w:rsidR="00510D28" w:rsidRDefault="00510D28" w:rsidP="00510D28">
      <w:pPr>
        <w:rPr>
          <w:rFonts w:ascii="Times New Roman" w:hAnsi="Times New Roman" w:cs="Times New Roman"/>
          <w:b/>
        </w:rPr>
      </w:pPr>
    </w:p>
    <w:p w14:paraId="28590BCD" w14:textId="11651E74" w:rsidR="00510D28" w:rsidRPr="00510D28" w:rsidRDefault="00510D28" w:rsidP="00510D28">
      <w:pPr>
        <w:rPr>
          <w:rFonts w:cs="Times New Roman"/>
          <w:u w:val="single"/>
        </w:rPr>
      </w:pPr>
      <w:r w:rsidRPr="00510D28">
        <w:rPr>
          <w:rFonts w:cs="Times New Roman"/>
          <w:u w:val="single"/>
        </w:rPr>
        <w:t>Functional Behavior Assessment (FBA)</w:t>
      </w:r>
    </w:p>
    <w:p w14:paraId="730EDC7D" w14:textId="7173794D" w:rsidR="00510D28" w:rsidRPr="00510D28" w:rsidRDefault="00510D28" w:rsidP="00510D28">
      <w:pPr>
        <w:rPr>
          <w:rFonts w:cs="Times New Roman"/>
        </w:rPr>
      </w:pPr>
      <w:r>
        <w:rPr>
          <w:rFonts w:cs="Times New Roman"/>
        </w:rPr>
        <w:t xml:space="preserve">Learning </w:t>
      </w:r>
      <w:r w:rsidR="00076F6C">
        <w:rPr>
          <w:rFonts w:cs="Times New Roman"/>
        </w:rPr>
        <w:t>Outcome</w:t>
      </w:r>
      <w:r>
        <w:rPr>
          <w:rFonts w:cs="Times New Roman"/>
        </w:rPr>
        <w:t xml:space="preserve"> 7 is also assessed through a professional rating rubric of their </w:t>
      </w:r>
      <w:r w:rsidRPr="00510D28">
        <w:rPr>
          <w:rFonts w:cs="Times New Roman"/>
        </w:rPr>
        <w:t>Functional Behavior Assessment</w:t>
      </w:r>
      <w:r>
        <w:rPr>
          <w:rFonts w:cs="Times New Roman"/>
        </w:rPr>
        <w:t xml:space="preserve"> (FBA)</w:t>
      </w:r>
      <w:r w:rsidRPr="00510D28">
        <w:rPr>
          <w:rFonts w:cs="Times New Roman"/>
        </w:rPr>
        <w:t xml:space="preserve"> and develop a Behavior Support Plan</w:t>
      </w:r>
      <w:r>
        <w:rPr>
          <w:rFonts w:cs="Times New Roman"/>
        </w:rPr>
        <w:t xml:space="preserve"> BSP)</w:t>
      </w:r>
      <w:r w:rsidRPr="00510D28">
        <w:rPr>
          <w:rFonts w:cs="Times New Roman"/>
        </w:rPr>
        <w:t>.</w:t>
      </w:r>
      <w:r>
        <w:rPr>
          <w:rFonts w:cs="Times New Roman"/>
        </w:rPr>
        <w:t xml:space="preserve"> This is </w:t>
      </w:r>
      <w:r w:rsidR="00DF7E2A">
        <w:rPr>
          <w:rFonts w:cs="Times New Roman"/>
        </w:rPr>
        <w:t xml:space="preserve">part of Psych 278. </w:t>
      </w:r>
      <w:r w:rsidRPr="00510D28">
        <w:rPr>
          <w:rFonts w:cs="Times New Roman"/>
        </w:rPr>
        <w:t xml:space="preserve"> </w:t>
      </w:r>
      <w:r w:rsidR="00DF7E2A">
        <w:rPr>
          <w:rFonts w:cs="Times New Roman"/>
        </w:rPr>
        <w:t>The rubric i</w:t>
      </w:r>
      <w:r w:rsidRPr="00510D28">
        <w:rPr>
          <w:rFonts w:cs="Times New Roman"/>
        </w:rPr>
        <w:t xml:space="preserve">s rated on a scale is 1 – 24 </w:t>
      </w:r>
    </w:p>
    <w:p w14:paraId="7B268FBC" w14:textId="1C2D8E24" w:rsidR="00510D28" w:rsidRDefault="00510D28" w:rsidP="00510D28">
      <w:pPr>
        <w:rPr>
          <w:rFonts w:cs="Times New Roman"/>
          <w:b/>
        </w:rPr>
      </w:pPr>
      <w:r w:rsidRPr="00510D28">
        <w:rPr>
          <w:rFonts w:cs="Times New Roman"/>
          <w:b/>
        </w:rPr>
        <w:t>Professional passing standard is 17.</w:t>
      </w:r>
    </w:p>
    <w:p w14:paraId="6121B185" w14:textId="77777777" w:rsidR="00DF7E2A" w:rsidRDefault="00DF7E2A" w:rsidP="00510D28">
      <w:pPr>
        <w:rPr>
          <w:rFonts w:cs="Times New Roman"/>
          <w:b/>
        </w:rPr>
      </w:pPr>
    </w:p>
    <w:p w14:paraId="64A42B8F" w14:textId="5B5D5E96" w:rsidR="00DF7E2A" w:rsidRDefault="00DF7E2A" w:rsidP="00510D28">
      <w:pPr>
        <w:rPr>
          <w:rFonts w:cs="Times New Roman"/>
          <w:bCs/>
          <w:u w:val="single"/>
        </w:rPr>
      </w:pPr>
      <w:r>
        <w:rPr>
          <w:rFonts w:cs="Times New Roman"/>
          <w:bCs/>
          <w:u w:val="single"/>
        </w:rPr>
        <w:t>PRAXIS</w:t>
      </w:r>
    </w:p>
    <w:p w14:paraId="0927EA8A" w14:textId="3156603C" w:rsidR="00DF7E2A" w:rsidRPr="000558F2" w:rsidRDefault="00DF7E2A" w:rsidP="00510D28">
      <w:pPr>
        <w:rPr>
          <w:rFonts w:cs="Times New Roman"/>
          <w:b/>
          <w:bCs/>
        </w:rPr>
      </w:pPr>
      <w:r>
        <w:rPr>
          <w:rFonts w:cs="Times New Roman"/>
          <w:bCs/>
        </w:rPr>
        <w:t xml:space="preserve">Learning </w:t>
      </w:r>
      <w:r w:rsidR="00076F6C">
        <w:rPr>
          <w:rFonts w:cs="Times New Roman"/>
          <w:bCs/>
        </w:rPr>
        <w:t>Outcome</w:t>
      </w:r>
      <w:r>
        <w:rPr>
          <w:rFonts w:cs="Times New Roman"/>
          <w:bCs/>
        </w:rPr>
        <w:t xml:space="preserve"> 8, professional knowledge, is assessed through the PRAXIS II, an ETS measure for school psychology.  </w:t>
      </w:r>
      <w:r w:rsidRPr="000558F2">
        <w:rPr>
          <w:rFonts w:cs="Times New Roman"/>
          <w:bCs/>
        </w:rPr>
        <w:t>T</w:t>
      </w:r>
      <w:r w:rsidR="000558F2" w:rsidRPr="000558F2">
        <w:rPr>
          <w:rFonts w:cs="Times New Roman"/>
          <w:bCs/>
        </w:rPr>
        <w:t>he national passing score is 147</w:t>
      </w:r>
      <w:r w:rsidRPr="000558F2">
        <w:rPr>
          <w:rFonts w:cs="Times New Roman"/>
          <w:bCs/>
        </w:rPr>
        <w:t xml:space="preserve"> to obtain the National Certification in School Psychology (NCSP).</w:t>
      </w:r>
      <w:r>
        <w:rPr>
          <w:rFonts w:cs="Times New Roman"/>
          <w:b/>
          <w:bCs/>
        </w:rPr>
        <w:t xml:space="preserve"> </w:t>
      </w:r>
      <w:r>
        <w:rPr>
          <w:rFonts w:cs="Times New Roman"/>
          <w:bCs/>
        </w:rPr>
        <w:t xml:space="preserve"> All second year students are required to take the exam and score at or above the national prior to beginning internship. </w:t>
      </w:r>
      <w:r w:rsidR="000558F2">
        <w:rPr>
          <w:rFonts w:cs="Times New Roman"/>
          <w:bCs/>
        </w:rPr>
        <w:t xml:space="preserve"> </w:t>
      </w:r>
      <w:r w:rsidR="000558F2" w:rsidRPr="000558F2">
        <w:rPr>
          <w:rFonts w:cs="Times New Roman"/>
          <w:b/>
          <w:bCs/>
        </w:rPr>
        <w:t>The program goal is 100% pass rate.</w:t>
      </w:r>
    </w:p>
    <w:p w14:paraId="0868708B" w14:textId="77777777" w:rsidR="00330564" w:rsidRPr="006276BE" w:rsidRDefault="00330564" w:rsidP="00330564">
      <w:pPr>
        <w:pStyle w:val="TxBrp11"/>
        <w:spacing w:line="283" w:lineRule="exact"/>
        <w:rPr>
          <w:rFonts w:asciiTheme="minorHAnsi" w:eastAsiaTheme="minorHAnsi" w:hAnsiTheme="minorHAnsi"/>
          <w:sz w:val="22"/>
          <w:szCs w:val="22"/>
        </w:rPr>
      </w:pPr>
    </w:p>
    <w:p w14:paraId="29B24815" w14:textId="77777777" w:rsidR="00330564" w:rsidRPr="006276BE" w:rsidRDefault="00330564" w:rsidP="00330564">
      <w:pPr>
        <w:rPr>
          <w:rFonts w:eastAsiaTheme="minorHAnsi"/>
          <w:b/>
          <w:bCs/>
          <w:u w:val="single"/>
        </w:rPr>
      </w:pPr>
      <w:r w:rsidRPr="006276BE">
        <w:rPr>
          <w:rFonts w:eastAsiaTheme="minorHAnsi"/>
          <w:b/>
          <w:bCs/>
          <w:u w:val="single"/>
        </w:rPr>
        <w:t>3. What did you discover from these data?</w:t>
      </w:r>
    </w:p>
    <w:p w14:paraId="37842153" w14:textId="77777777" w:rsidR="00330564" w:rsidRPr="006276BE" w:rsidRDefault="00330564" w:rsidP="00330564">
      <w:pPr>
        <w:rPr>
          <w:rFonts w:eastAsiaTheme="minorHAnsi"/>
          <w:u w:val="single"/>
        </w:rPr>
      </w:pPr>
      <w:r w:rsidRPr="006276BE">
        <w:rPr>
          <w:rFonts w:eastAsiaTheme="minorHAnsi"/>
          <w:u w:val="single"/>
        </w:rPr>
        <w:t>Embedded Questions</w:t>
      </w:r>
    </w:p>
    <w:p w14:paraId="369CEA5B" w14:textId="4D1AEEA7" w:rsidR="00D547D3" w:rsidRDefault="00330564" w:rsidP="00330564">
      <w:pPr>
        <w:rPr>
          <w:rFonts w:eastAsiaTheme="minorHAnsi"/>
        </w:rPr>
      </w:pPr>
      <w:r w:rsidRPr="006276BE">
        <w:rPr>
          <w:rFonts w:eastAsiaTheme="minorHAnsi"/>
        </w:rPr>
        <w:t xml:space="preserve">Learning </w:t>
      </w:r>
      <w:r w:rsidR="00076F6C">
        <w:rPr>
          <w:rFonts w:eastAsiaTheme="minorHAnsi"/>
        </w:rPr>
        <w:t>Outcome</w:t>
      </w:r>
      <w:r w:rsidRPr="006276BE">
        <w:rPr>
          <w:rFonts w:eastAsiaTheme="minorHAnsi"/>
        </w:rPr>
        <w:t xml:space="preserve">s 1&amp;2: The final exam for Psych 244 included </w:t>
      </w:r>
      <w:r w:rsidR="00D547D3">
        <w:rPr>
          <w:rFonts w:eastAsiaTheme="minorHAnsi"/>
        </w:rPr>
        <w:t>21</w:t>
      </w:r>
      <w:r w:rsidRPr="006276BE">
        <w:rPr>
          <w:rFonts w:eastAsiaTheme="minorHAnsi"/>
        </w:rPr>
        <w:t xml:space="preserve"> embedded items testing students' </w:t>
      </w:r>
      <w:r w:rsidR="00D547D3">
        <w:rPr>
          <w:rFonts w:eastAsiaTheme="minorHAnsi"/>
        </w:rPr>
        <w:t xml:space="preserve">statistical skills.  </w:t>
      </w:r>
      <w:r w:rsidRPr="006276BE">
        <w:rPr>
          <w:rFonts w:eastAsiaTheme="minorHAnsi"/>
        </w:rPr>
        <w:t xml:space="preserve">The mean number correct was </w:t>
      </w:r>
      <w:r w:rsidR="00D547D3">
        <w:rPr>
          <w:rFonts w:eastAsiaTheme="minorHAnsi"/>
        </w:rPr>
        <w:t>18.63</w:t>
      </w:r>
      <w:r w:rsidRPr="006276BE">
        <w:rPr>
          <w:rFonts w:eastAsiaTheme="minorHAnsi"/>
        </w:rPr>
        <w:t xml:space="preserve"> (</w:t>
      </w:r>
      <w:r w:rsidR="00D547D3">
        <w:rPr>
          <w:rFonts w:eastAsiaTheme="minorHAnsi"/>
        </w:rPr>
        <w:t>89</w:t>
      </w:r>
      <w:r w:rsidRPr="006276BE">
        <w:rPr>
          <w:rFonts w:eastAsiaTheme="minorHAnsi"/>
        </w:rPr>
        <w:t xml:space="preserve">%) </w:t>
      </w:r>
      <w:r w:rsidR="00D547D3">
        <w:rPr>
          <w:rFonts w:eastAsiaTheme="minorHAnsi"/>
        </w:rPr>
        <w:t xml:space="preserve">for all Psych graduate students (N = 24).  The </w:t>
      </w:r>
      <w:proofErr w:type="spellStart"/>
      <w:r w:rsidR="00D547D3">
        <w:rPr>
          <w:rFonts w:eastAsiaTheme="minorHAnsi"/>
        </w:rPr>
        <w:t>EdS</w:t>
      </w:r>
      <w:proofErr w:type="spellEnd"/>
      <w:r w:rsidR="00D547D3">
        <w:rPr>
          <w:rFonts w:eastAsiaTheme="minorHAnsi"/>
        </w:rPr>
        <w:t xml:space="preserve"> students obtained a mean of 18.7, for 89% correct</w:t>
      </w:r>
      <w:r w:rsidRPr="006276BE">
        <w:rPr>
          <w:rFonts w:eastAsiaTheme="minorHAnsi"/>
        </w:rPr>
        <w:t xml:space="preserve">. </w:t>
      </w:r>
      <w:r w:rsidR="00D547D3">
        <w:rPr>
          <w:rFonts w:eastAsiaTheme="minorHAnsi"/>
        </w:rPr>
        <w:t xml:space="preserve">The items were broken down in 6 points for selecting the correct statistical test, 9 points for interpretation, and 6 points for developing an APA table. </w:t>
      </w:r>
      <w:r w:rsidR="00076F6C">
        <w:rPr>
          <w:rFonts w:eastAsiaTheme="minorHAnsi"/>
        </w:rPr>
        <w:t xml:space="preserve"> Therefore they surpassed the expectation of 75% correct. </w:t>
      </w:r>
    </w:p>
    <w:p w14:paraId="2EA577D6" w14:textId="77777777" w:rsidR="00D547D3" w:rsidRDefault="00D547D3" w:rsidP="00330564">
      <w:pPr>
        <w:rPr>
          <w:rFonts w:eastAsiaTheme="minorHAnsi"/>
        </w:rPr>
      </w:pPr>
    </w:p>
    <w:tbl>
      <w:tblPr>
        <w:tblStyle w:val="TableGrid"/>
        <w:tblW w:w="0" w:type="auto"/>
        <w:tblLook w:val="04A0" w:firstRow="1" w:lastRow="0" w:firstColumn="1" w:lastColumn="0" w:noHBand="0" w:noVBand="1"/>
      </w:tblPr>
      <w:tblGrid>
        <w:gridCol w:w="2700"/>
        <w:gridCol w:w="1519"/>
        <w:gridCol w:w="1432"/>
        <w:gridCol w:w="1607"/>
        <w:gridCol w:w="1598"/>
      </w:tblGrid>
      <w:tr w:rsidR="009C5A79" w:rsidRPr="00076F6C" w14:paraId="5AE005EC" w14:textId="3A5C777B" w:rsidTr="009C5A79">
        <w:tc>
          <w:tcPr>
            <w:tcW w:w="2700" w:type="dxa"/>
            <w:tcBorders>
              <w:top w:val="nil"/>
              <w:left w:val="nil"/>
            </w:tcBorders>
          </w:tcPr>
          <w:p w14:paraId="7C0A0317" w14:textId="0B90960C" w:rsidR="009C5A79" w:rsidRPr="00076F6C" w:rsidRDefault="009C5A79" w:rsidP="00D547D3">
            <w:pPr>
              <w:rPr>
                <w:rFonts w:asciiTheme="minorHAnsi" w:eastAsiaTheme="minorHAnsi" w:hAnsiTheme="minorHAnsi"/>
                <w:sz w:val="22"/>
                <w:szCs w:val="22"/>
              </w:rPr>
            </w:pPr>
            <w:r w:rsidRPr="00076F6C">
              <w:rPr>
                <w:rFonts w:asciiTheme="minorHAnsi" w:eastAsiaTheme="minorHAnsi" w:hAnsiTheme="minorHAnsi"/>
                <w:sz w:val="22"/>
                <w:szCs w:val="22"/>
              </w:rPr>
              <w:t>Embedded Items</w:t>
            </w:r>
          </w:p>
        </w:tc>
        <w:tc>
          <w:tcPr>
            <w:tcW w:w="1519" w:type="dxa"/>
            <w:tcBorders>
              <w:top w:val="nil"/>
            </w:tcBorders>
          </w:tcPr>
          <w:p w14:paraId="4BA54CED" w14:textId="77777777" w:rsidR="009C5A79" w:rsidRPr="00076F6C" w:rsidRDefault="009C5A79" w:rsidP="00D547D3">
            <w:pPr>
              <w:jc w:val="center"/>
              <w:rPr>
                <w:rFonts w:asciiTheme="minorHAnsi" w:eastAsiaTheme="minorHAnsi" w:hAnsiTheme="minorHAnsi"/>
                <w:sz w:val="22"/>
                <w:szCs w:val="22"/>
              </w:rPr>
            </w:pPr>
            <w:r w:rsidRPr="00076F6C">
              <w:rPr>
                <w:rFonts w:asciiTheme="minorHAnsi" w:eastAsiaTheme="minorHAnsi" w:hAnsiTheme="minorHAnsi"/>
                <w:sz w:val="22"/>
                <w:szCs w:val="22"/>
              </w:rPr>
              <w:t>All (N=24)</w:t>
            </w:r>
          </w:p>
          <w:p w14:paraId="27257780" w14:textId="1F85070D" w:rsidR="009C5A79" w:rsidRPr="00076F6C" w:rsidRDefault="009C5A79" w:rsidP="00D547D3">
            <w:pPr>
              <w:jc w:val="center"/>
              <w:rPr>
                <w:rFonts w:asciiTheme="minorHAnsi" w:eastAsiaTheme="minorHAnsi" w:hAnsiTheme="minorHAnsi"/>
                <w:sz w:val="22"/>
                <w:szCs w:val="22"/>
              </w:rPr>
            </w:pPr>
            <w:r w:rsidRPr="00076F6C">
              <w:rPr>
                <w:rFonts w:asciiTheme="minorHAnsi" w:eastAsiaTheme="minorHAnsi" w:hAnsiTheme="minorHAnsi"/>
                <w:sz w:val="22"/>
                <w:szCs w:val="22"/>
              </w:rPr>
              <w:t>Mean</w:t>
            </w:r>
          </w:p>
        </w:tc>
        <w:tc>
          <w:tcPr>
            <w:tcW w:w="1432" w:type="dxa"/>
            <w:tcBorders>
              <w:top w:val="nil"/>
            </w:tcBorders>
          </w:tcPr>
          <w:p w14:paraId="6549313E" w14:textId="0F113C7B"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 Correct</w:t>
            </w:r>
          </w:p>
        </w:tc>
        <w:tc>
          <w:tcPr>
            <w:tcW w:w="1607" w:type="dxa"/>
            <w:tcBorders>
              <w:top w:val="nil"/>
              <w:right w:val="nil"/>
            </w:tcBorders>
          </w:tcPr>
          <w:p w14:paraId="09650175" w14:textId="77777777" w:rsidR="009C5A79" w:rsidRPr="00076F6C" w:rsidRDefault="009C5A79" w:rsidP="009C5A79">
            <w:pPr>
              <w:jc w:val="center"/>
              <w:rPr>
                <w:rFonts w:asciiTheme="minorHAnsi" w:eastAsiaTheme="minorHAnsi" w:hAnsiTheme="minorHAnsi"/>
                <w:sz w:val="22"/>
                <w:szCs w:val="22"/>
              </w:rPr>
            </w:pPr>
            <w:proofErr w:type="spellStart"/>
            <w:r w:rsidRPr="00076F6C">
              <w:rPr>
                <w:rFonts w:asciiTheme="minorHAnsi" w:eastAsiaTheme="minorHAnsi" w:hAnsiTheme="minorHAnsi"/>
                <w:sz w:val="22"/>
                <w:szCs w:val="22"/>
              </w:rPr>
              <w:t>EdS</w:t>
            </w:r>
            <w:proofErr w:type="spellEnd"/>
            <w:r w:rsidRPr="00076F6C">
              <w:rPr>
                <w:rFonts w:asciiTheme="minorHAnsi" w:eastAsiaTheme="minorHAnsi" w:hAnsiTheme="minorHAnsi"/>
                <w:sz w:val="22"/>
                <w:szCs w:val="22"/>
              </w:rPr>
              <w:t xml:space="preserve"> (N=9)</w:t>
            </w:r>
          </w:p>
          <w:p w14:paraId="43F2F64F" w14:textId="02F592D7"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Mean</w:t>
            </w:r>
          </w:p>
        </w:tc>
        <w:tc>
          <w:tcPr>
            <w:tcW w:w="1598" w:type="dxa"/>
            <w:tcBorders>
              <w:top w:val="nil"/>
              <w:right w:val="nil"/>
            </w:tcBorders>
          </w:tcPr>
          <w:p w14:paraId="08608A58" w14:textId="3A06A946"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 Correct</w:t>
            </w:r>
          </w:p>
        </w:tc>
      </w:tr>
      <w:tr w:rsidR="009C5A79" w:rsidRPr="00076F6C" w14:paraId="52E441F6" w14:textId="7AA81194" w:rsidTr="009C5A79">
        <w:tc>
          <w:tcPr>
            <w:tcW w:w="2700" w:type="dxa"/>
            <w:tcBorders>
              <w:left w:val="nil"/>
              <w:bottom w:val="nil"/>
            </w:tcBorders>
          </w:tcPr>
          <w:p w14:paraId="5F5004AD" w14:textId="1D424F77" w:rsidR="009C5A79" w:rsidRPr="00076F6C" w:rsidRDefault="009C5A79" w:rsidP="00D547D3">
            <w:pPr>
              <w:rPr>
                <w:rFonts w:asciiTheme="minorHAnsi" w:eastAsiaTheme="minorHAnsi" w:hAnsiTheme="minorHAnsi"/>
                <w:sz w:val="22"/>
                <w:szCs w:val="22"/>
              </w:rPr>
            </w:pPr>
            <w:r w:rsidRPr="00076F6C">
              <w:rPr>
                <w:rFonts w:asciiTheme="minorHAnsi" w:eastAsiaTheme="minorHAnsi" w:hAnsiTheme="minorHAnsi"/>
                <w:sz w:val="22"/>
                <w:szCs w:val="22"/>
              </w:rPr>
              <w:t>Statistical test (6 points)</w:t>
            </w:r>
          </w:p>
        </w:tc>
        <w:tc>
          <w:tcPr>
            <w:tcW w:w="1519" w:type="dxa"/>
            <w:tcBorders>
              <w:bottom w:val="nil"/>
            </w:tcBorders>
          </w:tcPr>
          <w:p w14:paraId="1BD047CD" w14:textId="681D6B2B" w:rsidR="009C5A79" w:rsidRPr="00076F6C" w:rsidRDefault="009C5A79" w:rsidP="00D547D3">
            <w:pPr>
              <w:jc w:val="center"/>
              <w:rPr>
                <w:rFonts w:asciiTheme="minorHAnsi" w:eastAsiaTheme="minorHAnsi" w:hAnsiTheme="minorHAnsi"/>
                <w:sz w:val="22"/>
                <w:szCs w:val="22"/>
              </w:rPr>
            </w:pPr>
            <w:r w:rsidRPr="00076F6C">
              <w:rPr>
                <w:rFonts w:asciiTheme="minorHAnsi" w:eastAsiaTheme="minorHAnsi" w:hAnsiTheme="minorHAnsi"/>
                <w:sz w:val="22"/>
                <w:szCs w:val="22"/>
              </w:rPr>
              <w:t>5.60 (.47)</w:t>
            </w:r>
          </w:p>
        </w:tc>
        <w:tc>
          <w:tcPr>
            <w:tcW w:w="1432" w:type="dxa"/>
            <w:tcBorders>
              <w:bottom w:val="nil"/>
            </w:tcBorders>
          </w:tcPr>
          <w:p w14:paraId="0318F3EE" w14:textId="2349EA91"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93%</w:t>
            </w:r>
          </w:p>
        </w:tc>
        <w:tc>
          <w:tcPr>
            <w:tcW w:w="1607" w:type="dxa"/>
            <w:tcBorders>
              <w:bottom w:val="nil"/>
              <w:right w:val="nil"/>
            </w:tcBorders>
          </w:tcPr>
          <w:p w14:paraId="6F52B485" w14:textId="2C98A531"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5.59 (.22)</w:t>
            </w:r>
          </w:p>
        </w:tc>
        <w:tc>
          <w:tcPr>
            <w:tcW w:w="1598" w:type="dxa"/>
            <w:tcBorders>
              <w:bottom w:val="nil"/>
              <w:right w:val="nil"/>
            </w:tcBorders>
          </w:tcPr>
          <w:p w14:paraId="1CB76323" w14:textId="794D5291"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98%</w:t>
            </w:r>
          </w:p>
        </w:tc>
      </w:tr>
      <w:tr w:rsidR="009C5A79" w:rsidRPr="00076F6C" w14:paraId="6AA92E52" w14:textId="4262FFAB" w:rsidTr="009C5A79">
        <w:tc>
          <w:tcPr>
            <w:tcW w:w="2700" w:type="dxa"/>
            <w:tcBorders>
              <w:top w:val="nil"/>
              <w:left w:val="nil"/>
              <w:bottom w:val="nil"/>
            </w:tcBorders>
          </w:tcPr>
          <w:p w14:paraId="19C35DA6" w14:textId="6B2F0914" w:rsidR="009C5A79" w:rsidRPr="00076F6C" w:rsidRDefault="009C5A79" w:rsidP="00D547D3">
            <w:pPr>
              <w:rPr>
                <w:rFonts w:asciiTheme="minorHAnsi" w:eastAsiaTheme="minorHAnsi" w:hAnsiTheme="minorHAnsi"/>
                <w:sz w:val="22"/>
                <w:szCs w:val="22"/>
              </w:rPr>
            </w:pPr>
            <w:r w:rsidRPr="00076F6C">
              <w:rPr>
                <w:rFonts w:asciiTheme="minorHAnsi" w:eastAsiaTheme="minorHAnsi" w:hAnsiTheme="minorHAnsi"/>
                <w:sz w:val="22"/>
                <w:szCs w:val="22"/>
              </w:rPr>
              <w:t>Interpretation</w:t>
            </w:r>
            <w:r w:rsidR="00076F6C">
              <w:rPr>
                <w:rFonts w:asciiTheme="minorHAnsi" w:eastAsiaTheme="minorHAnsi" w:hAnsiTheme="minorHAnsi"/>
                <w:sz w:val="22"/>
                <w:szCs w:val="22"/>
              </w:rPr>
              <w:t xml:space="preserve"> </w:t>
            </w:r>
            <w:r w:rsidRPr="00076F6C">
              <w:rPr>
                <w:rFonts w:asciiTheme="minorHAnsi" w:eastAsiaTheme="minorHAnsi" w:hAnsiTheme="minorHAnsi"/>
                <w:sz w:val="22"/>
                <w:szCs w:val="22"/>
              </w:rPr>
              <w:t>(9 points)</w:t>
            </w:r>
          </w:p>
        </w:tc>
        <w:tc>
          <w:tcPr>
            <w:tcW w:w="1519" w:type="dxa"/>
            <w:tcBorders>
              <w:top w:val="nil"/>
              <w:bottom w:val="nil"/>
            </w:tcBorders>
          </w:tcPr>
          <w:p w14:paraId="76EC76A1" w14:textId="4D6C473A" w:rsidR="009C5A79" w:rsidRPr="00076F6C" w:rsidRDefault="009C5A79" w:rsidP="00D547D3">
            <w:pPr>
              <w:jc w:val="center"/>
              <w:rPr>
                <w:rFonts w:asciiTheme="minorHAnsi" w:eastAsiaTheme="minorHAnsi" w:hAnsiTheme="minorHAnsi"/>
                <w:sz w:val="22"/>
                <w:szCs w:val="22"/>
              </w:rPr>
            </w:pPr>
            <w:r w:rsidRPr="00076F6C">
              <w:rPr>
                <w:rFonts w:asciiTheme="minorHAnsi" w:eastAsiaTheme="minorHAnsi" w:hAnsiTheme="minorHAnsi"/>
                <w:sz w:val="22"/>
                <w:szCs w:val="22"/>
              </w:rPr>
              <w:t>7.56 (.79)</w:t>
            </w:r>
          </w:p>
        </w:tc>
        <w:tc>
          <w:tcPr>
            <w:tcW w:w="1432" w:type="dxa"/>
            <w:tcBorders>
              <w:top w:val="nil"/>
              <w:bottom w:val="nil"/>
            </w:tcBorders>
          </w:tcPr>
          <w:p w14:paraId="7405C242" w14:textId="65B872C6"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83%</w:t>
            </w:r>
          </w:p>
        </w:tc>
        <w:tc>
          <w:tcPr>
            <w:tcW w:w="1607" w:type="dxa"/>
            <w:tcBorders>
              <w:top w:val="nil"/>
              <w:bottom w:val="nil"/>
              <w:right w:val="nil"/>
            </w:tcBorders>
          </w:tcPr>
          <w:p w14:paraId="1BFA4156" w14:textId="77061C91"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7.47 (.74)</w:t>
            </w:r>
          </w:p>
        </w:tc>
        <w:tc>
          <w:tcPr>
            <w:tcW w:w="1598" w:type="dxa"/>
            <w:tcBorders>
              <w:top w:val="nil"/>
              <w:bottom w:val="nil"/>
              <w:right w:val="nil"/>
            </w:tcBorders>
          </w:tcPr>
          <w:p w14:paraId="6AF727AC" w14:textId="26658840"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83%</w:t>
            </w:r>
          </w:p>
        </w:tc>
      </w:tr>
      <w:tr w:rsidR="009C5A79" w:rsidRPr="00076F6C" w14:paraId="746CDA5E" w14:textId="26B9E88C" w:rsidTr="009C5A79">
        <w:tc>
          <w:tcPr>
            <w:tcW w:w="2700" w:type="dxa"/>
            <w:tcBorders>
              <w:top w:val="nil"/>
              <w:left w:val="nil"/>
              <w:bottom w:val="single" w:sz="4" w:space="0" w:color="auto"/>
            </w:tcBorders>
          </w:tcPr>
          <w:p w14:paraId="7762F4D3" w14:textId="067C2826" w:rsidR="009C5A79" w:rsidRPr="00076F6C" w:rsidRDefault="009C5A79" w:rsidP="00D547D3">
            <w:pPr>
              <w:rPr>
                <w:rFonts w:asciiTheme="minorHAnsi" w:eastAsiaTheme="minorHAnsi" w:hAnsiTheme="minorHAnsi"/>
                <w:sz w:val="22"/>
                <w:szCs w:val="22"/>
              </w:rPr>
            </w:pPr>
            <w:r w:rsidRPr="00076F6C">
              <w:rPr>
                <w:rFonts w:asciiTheme="minorHAnsi" w:eastAsiaTheme="minorHAnsi" w:hAnsiTheme="minorHAnsi"/>
                <w:sz w:val="22"/>
                <w:szCs w:val="22"/>
              </w:rPr>
              <w:t>APA table (6 points)</w:t>
            </w:r>
          </w:p>
        </w:tc>
        <w:tc>
          <w:tcPr>
            <w:tcW w:w="1519" w:type="dxa"/>
            <w:tcBorders>
              <w:top w:val="nil"/>
              <w:bottom w:val="single" w:sz="4" w:space="0" w:color="auto"/>
            </w:tcBorders>
          </w:tcPr>
          <w:p w14:paraId="2A573837" w14:textId="4DF55D2D" w:rsidR="009C5A79" w:rsidRPr="00076F6C" w:rsidRDefault="009C5A79" w:rsidP="00D547D3">
            <w:pPr>
              <w:jc w:val="center"/>
              <w:rPr>
                <w:rFonts w:asciiTheme="minorHAnsi" w:eastAsiaTheme="minorHAnsi" w:hAnsiTheme="minorHAnsi"/>
                <w:sz w:val="22"/>
                <w:szCs w:val="22"/>
              </w:rPr>
            </w:pPr>
            <w:r w:rsidRPr="00076F6C">
              <w:rPr>
                <w:rFonts w:asciiTheme="minorHAnsi" w:eastAsiaTheme="minorHAnsi" w:hAnsiTheme="minorHAnsi"/>
                <w:sz w:val="22"/>
                <w:szCs w:val="22"/>
              </w:rPr>
              <w:t>5.57 (.82)</w:t>
            </w:r>
          </w:p>
        </w:tc>
        <w:tc>
          <w:tcPr>
            <w:tcW w:w="1432" w:type="dxa"/>
            <w:tcBorders>
              <w:top w:val="nil"/>
              <w:bottom w:val="single" w:sz="4" w:space="0" w:color="auto"/>
            </w:tcBorders>
          </w:tcPr>
          <w:p w14:paraId="7E0CDD37" w14:textId="7017F550"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93%</w:t>
            </w:r>
          </w:p>
        </w:tc>
        <w:tc>
          <w:tcPr>
            <w:tcW w:w="1607" w:type="dxa"/>
            <w:tcBorders>
              <w:top w:val="nil"/>
              <w:bottom w:val="single" w:sz="4" w:space="0" w:color="auto"/>
              <w:right w:val="nil"/>
            </w:tcBorders>
          </w:tcPr>
          <w:p w14:paraId="4E8F8EFA" w14:textId="4082E9BA"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5.50 (.61)</w:t>
            </w:r>
          </w:p>
        </w:tc>
        <w:tc>
          <w:tcPr>
            <w:tcW w:w="1598" w:type="dxa"/>
            <w:tcBorders>
              <w:top w:val="nil"/>
              <w:bottom w:val="single" w:sz="4" w:space="0" w:color="auto"/>
              <w:right w:val="nil"/>
            </w:tcBorders>
          </w:tcPr>
          <w:p w14:paraId="451B0E76" w14:textId="2028D798" w:rsidR="009C5A79" w:rsidRPr="00076F6C" w:rsidRDefault="009C5A79" w:rsidP="009C5A79">
            <w:pPr>
              <w:jc w:val="center"/>
              <w:rPr>
                <w:rFonts w:asciiTheme="minorHAnsi" w:eastAsiaTheme="minorHAnsi" w:hAnsiTheme="minorHAnsi"/>
                <w:sz w:val="22"/>
                <w:szCs w:val="22"/>
              </w:rPr>
            </w:pPr>
            <w:r w:rsidRPr="00076F6C">
              <w:rPr>
                <w:rFonts w:asciiTheme="minorHAnsi" w:eastAsiaTheme="minorHAnsi" w:hAnsiTheme="minorHAnsi"/>
                <w:sz w:val="22"/>
                <w:szCs w:val="22"/>
              </w:rPr>
              <w:t>92%</w:t>
            </w:r>
          </w:p>
        </w:tc>
      </w:tr>
    </w:tbl>
    <w:p w14:paraId="12665CFD" w14:textId="77777777" w:rsidR="00D547D3" w:rsidRDefault="00D547D3" w:rsidP="00330564">
      <w:pPr>
        <w:rPr>
          <w:rFonts w:eastAsiaTheme="minorHAnsi"/>
        </w:rPr>
      </w:pPr>
    </w:p>
    <w:p w14:paraId="75B5370E" w14:textId="667B0426" w:rsidR="00330564" w:rsidRDefault="009C5A79" w:rsidP="00330564">
      <w:pPr>
        <w:rPr>
          <w:rFonts w:eastAsiaTheme="minorHAnsi"/>
        </w:rPr>
      </w:pPr>
      <w:r>
        <w:rPr>
          <w:rFonts w:eastAsiaTheme="minorHAnsi"/>
        </w:rPr>
        <w:t xml:space="preserve">The results were stronger than last year when the total percent correct was 78%. Clearly the school psychology students performed as well as students in the other programs, Applied Behavior Analysis and General Experimental. </w:t>
      </w:r>
      <w:r>
        <w:rPr>
          <w:rFonts w:ascii="Times New Roman" w:eastAsia="Times New Roman" w:hAnsi="Times New Roman" w:cs="Times New Roman"/>
        </w:rPr>
        <w:t xml:space="preserve">Many in the G.E. will pursue a research career. Those in the </w:t>
      </w:r>
      <w:proofErr w:type="spellStart"/>
      <w:r>
        <w:rPr>
          <w:rFonts w:ascii="Times New Roman" w:eastAsia="Times New Roman" w:hAnsi="Times New Roman" w:cs="Times New Roman"/>
        </w:rPr>
        <w:t>EdS</w:t>
      </w:r>
      <w:proofErr w:type="spellEnd"/>
      <w:r>
        <w:rPr>
          <w:rFonts w:ascii="Times New Roman" w:eastAsia="Times New Roman" w:hAnsi="Times New Roman" w:cs="Times New Roman"/>
        </w:rPr>
        <w:t xml:space="preserve"> program are expected to interpret and apply research. The school psych program also emphasizes case studies and single subject design. Those were evaluated via the PND in case studies </w:t>
      </w:r>
      <w:r w:rsidRPr="000558F2">
        <w:rPr>
          <w:rFonts w:ascii="Times New Roman" w:eastAsia="Times New Roman" w:hAnsi="Times New Roman" w:cs="Times New Roman"/>
        </w:rPr>
        <w:t>(See</w:t>
      </w:r>
      <w:r w:rsidR="000558F2">
        <w:rPr>
          <w:rFonts w:ascii="Times New Roman" w:eastAsia="Times New Roman" w:hAnsi="Times New Roman" w:cs="Times New Roman"/>
        </w:rPr>
        <w:t xml:space="preserve"> section on PND</w:t>
      </w:r>
      <w:r w:rsidRPr="000558F2">
        <w:rPr>
          <w:rFonts w:ascii="Times New Roman" w:eastAsia="Times New Roman" w:hAnsi="Times New Roman" w:cs="Times New Roman"/>
        </w:rPr>
        <w:t>).</w:t>
      </w:r>
      <w:r>
        <w:rPr>
          <w:rFonts w:ascii="Times New Roman" w:eastAsia="Times New Roman" w:hAnsi="Times New Roman" w:cs="Times New Roman"/>
        </w:rPr>
        <w:t xml:space="preserve">  </w:t>
      </w:r>
      <w:r w:rsidR="00330564" w:rsidRPr="006276BE">
        <w:rPr>
          <w:rFonts w:eastAsiaTheme="minorHAnsi"/>
        </w:rPr>
        <w:t xml:space="preserve">We believe these data demonstrate that the Department is successfully meeting Learning </w:t>
      </w:r>
      <w:r w:rsidR="00076F6C">
        <w:rPr>
          <w:rFonts w:eastAsiaTheme="minorHAnsi"/>
        </w:rPr>
        <w:t>Outcome</w:t>
      </w:r>
      <w:r w:rsidR="00330564" w:rsidRPr="006276BE">
        <w:rPr>
          <w:rFonts w:eastAsiaTheme="minorHAnsi"/>
        </w:rPr>
        <w:t>s 1 and 2</w:t>
      </w:r>
      <w:r>
        <w:rPr>
          <w:rFonts w:eastAsiaTheme="minorHAnsi"/>
        </w:rPr>
        <w:t>.</w:t>
      </w:r>
    </w:p>
    <w:p w14:paraId="383A3BA7" w14:textId="77777777" w:rsidR="00D547D3" w:rsidRDefault="00D547D3" w:rsidP="00330564">
      <w:pPr>
        <w:rPr>
          <w:rFonts w:eastAsiaTheme="minorHAnsi"/>
        </w:rPr>
      </w:pPr>
    </w:p>
    <w:p w14:paraId="440E1051" w14:textId="183476AD" w:rsidR="00330564" w:rsidRPr="006276BE" w:rsidRDefault="00330564" w:rsidP="00330564">
      <w:pPr>
        <w:rPr>
          <w:rFonts w:eastAsiaTheme="minorHAnsi"/>
          <w:u w:val="single"/>
        </w:rPr>
      </w:pPr>
      <w:r w:rsidRPr="006276BE">
        <w:rPr>
          <w:rFonts w:eastAsiaTheme="minorHAnsi"/>
          <w:u w:val="single"/>
        </w:rPr>
        <w:t>Thesis</w:t>
      </w:r>
      <w:r w:rsidR="000558F2">
        <w:rPr>
          <w:rFonts w:eastAsiaTheme="minorHAnsi"/>
          <w:u w:val="single"/>
        </w:rPr>
        <w:t>/Project</w:t>
      </w:r>
      <w:r w:rsidRPr="006276BE">
        <w:rPr>
          <w:rFonts w:eastAsiaTheme="minorHAnsi"/>
          <w:u w:val="single"/>
        </w:rPr>
        <w:t xml:space="preserve"> Rubric Evaluation</w:t>
      </w:r>
    </w:p>
    <w:p w14:paraId="6A94D38E" w14:textId="5855B092" w:rsidR="00330564" w:rsidRDefault="00330564" w:rsidP="00330564">
      <w:pPr>
        <w:rPr>
          <w:rFonts w:eastAsiaTheme="minorHAnsi"/>
        </w:rPr>
      </w:pPr>
      <w:r w:rsidRPr="006276BE">
        <w:rPr>
          <w:rFonts w:eastAsiaTheme="minorHAnsi"/>
        </w:rPr>
        <w:t xml:space="preserve">Learning </w:t>
      </w:r>
      <w:r w:rsidR="00076F6C">
        <w:rPr>
          <w:rFonts w:eastAsiaTheme="minorHAnsi"/>
        </w:rPr>
        <w:t>Outcome</w:t>
      </w:r>
      <w:r w:rsidRPr="006276BE">
        <w:rPr>
          <w:rFonts w:eastAsiaTheme="minorHAnsi"/>
        </w:rPr>
        <w:t xml:space="preserve">s 3-6: </w:t>
      </w:r>
      <w:r w:rsidR="008F261D">
        <w:rPr>
          <w:rFonts w:eastAsiaTheme="minorHAnsi"/>
        </w:rPr>
        <w:t>5 Ed.S.</w:t>
      </w:r>
      <w:r w:rsidRPr="006276BE">
        <w:rPr>
          <w:rFonts w:eastAsiaTheme="minorHAnsi"/>
        </w:rPr>
        <w:t xml:space="preserve"> </w:t>
      </w:r>
      <w:proofErr w:type="gramStart"/>
      <w:r w:rsidRPr="006276BE">
        <w:rPr>
          <w:rFonts w:eastAsiaTheme="minorHAnsi"/>
        </w:rPr>
        <w:t xml:space="preserve">theses </w:t>
      </w:r>
      <w:r w:rsidR="008F261D">
        <w:rPr>
          <w:rFonts w:eastAsiaTheme="minorHAnsi"/>
        </w:rPr>
        <w:t xml:space="preserve"> and</w:t>
      </w:r>
      <w:proofErr w:type="gramEnd"/>
      <w:r w:rsidR="008F261D">
        <w:rPr>
          <w:rFonts w:eastAsiaTheme="minorHAnsi"/>
        </w:rPr>
        <w:t xml:space="preserve"> 7 projects </w:t>
      </w:r>
      <w:r w:rsidRPr="006276BE">
        <w:rPr>
          <w:rFonts w:eastAsiaTheme="minorHAnsi"/>
        </w:rPr>
        <w:t>were evaluated using the rubric. Each thesis</w:t>
      </w:r>
      <w:r w:rsidR="008F261D">
        <w:rPr>
          <w:rFonts w:eastAsiaTheme="minorHAnsi"/>
        </w:rPr>
        <w:t xml:space="preserve"> and project</w:t>
      </w:r>
      <w:r w:rsidRPr="006276BE">
        <w:rPr>
          <w:rFonts w:eastAsiaTheme="minorHAnsi"/>
        </w:rPr>
        <w:t xml:space="preserve"> is associated with a committee of three members, each of whom is responsible for evaluating the thesis </w:t>
      </w:r>
      <w:r w:rsidR="008F261D">
        <w:rPr>
          <w:rFonts w:eastAsiaTheme="minorHAnsi"/>
        </w:rPr>
        <w:t xml:space="preserve">or project </w:t>
      </w:r>
      <w:r w:rsidRPr="006276BE">
        <w:rPr>
          <w:rFonts w:eastAsiaTheme="minorHAnsi"/>
        </w:rPr>
        <w:t xml:space="preserve">using the rubric. </w:t>
      </w:r>
      <w:r w:rsidR="008F261D">
        <w:rPr>
          <w:rFonts w:eastAsiaTheme="minorHAnsi"/>
        </w:rPr>
        <w:t xml:space="preserve">Fifteen </w:t>
      </w:r>
      <w:r w:rsidRPr="006276BE">
        <w:rPr>
          <w:rFonts w:eastAsiaTheme="minorHAnsi"/>
        </w:rPr>
        <w:t>evaluations were received</w:t>
      </w:r>
      <w:r w:rsidR="008F261D">
        <w:rPr>
          <w:rFonts w:eastAsiaTheme="minorHAnsi"/>
        </w:rPr>
        <w:t xml:space="preserve"> for theses and 21 for projects</w:t>
      </w:r>
      <w:r w:rsidRPr="006276BE">
        <w:rPr>
          <w:rFonts w:eastAsiaTheme="minorHAnsi"/>
        </w:rPr>
        <w:t xml:space="preserve">, demonstrating </w:t>
      </w:r>
      <w:r w:rsidR="008F261D">
        <w:rPr>
          <w:rFonts w:eastAsiaTheme="minorHAnsi"/>
        </w:rPr>
        <w:t>100</w:t>
      </w:r>
      <w:r w:rsidRPr="006276BE">
        <w:rPr>
          <w:rFonts w:eastAsiaTheme="minorHAnsi"/>
        </w:rPr>
        <w:t xml:space="preserve">% submission compliance rate for committee members. The following table outlines the proportion of each response for each of the evaluation questions relevant to the current assessment report. It should be noted that Learning </w:t>
      </w:r>
      <w:r w:rsidR="00076F6C">
        <w:rPr>
          <w:rFonts w:eastAsiaTheme="minorHAnsi"/>
        </w:rPr>
        <w:t>Outcome</w:t>
      </w:r>
      <w:r w:rsidRPr="006276BE">
        <w:rPr>
          <w:rFonts w:eastAsiaTheme="minorHAnsi"/>
        </w:rPr>
        <w:t xml:space="preserve">s 3 and 5 each incorporate data from 2 questions, and thus have </w:t>
      </w:r>
      <w:r w:rsidR="008F261D">
        <w:rPr>
          <w:rFonts w:eastAsiaTheme="minorHAnsi"/>
        </w:rPr>
        <w:t>double N</w:t>
      </w:r>
      <w:r w:rsidRPr="006276BE">
        <w:rPr>
          <w:rFonts w:eastAsiaTheme="minorHAnsi"/>
        </w:rPr>
        <w:t xml:space="preserve">. </w:t>
      </w:r>
    </w:p>
    <w:p w14:paraId="6A84F082" w14:textId="77777777" w:rsidR="008F261D" w:rsidRDefault="008F261D" w:rsidP="00330564">
      <w:pPr>
        <w:rPr>
          <w:rFonts w:eastAsiaTheme="minorHAnsi"/>
        </w:rPr>
      </w:pPr>
    </w:p>
    <w:p w14:paraId="090BAA15" w14:textId="77777777" w:rsidR="008F261D" w:rsidRPr="006276BE" w:rsidRDefault="008F261D" w:rsidP="00330564">
      <w:pPr>
        <w:rPr>
          <w:rFonts w:eastAsiaTheme="minorHAnsi"/>
        </w:rPr>
      </w:pPr>
      <w:r>
        <w:rPr>
          <w:rFonts w:eastAsiaTheme="minorHAnsi"/>
        </w:rPr>
        <w:t>Thesis (299) (N = 15 reviewers for 5 theses)</w:t>
      </w:r>
    </w:p>
    <w:tbl>
      <w:tblPr>
        <w:tblStyle w:val="TableGrid"/>
        <w:tblW w:w="0" w:type="auto"/>
        <w:tblLook w:val="04A0" w:firstRow="1" w:lastRow="0" w:firstColumn="1" w:lastColumn="0" w:noHBand="0" w:noVBand="1"/>
      </w:tblPr>
      <w:tblGrid>
        <w:gridCol w:w="2718"/>
        <w:gridCol w:w="1530"/>
        <w:gridCol w:w="1530"/>
        <w:gridCol w:w="1440"/>
        <w:gridCol w:w="1620"/>
      </w:tblGrid>
      <w:tr w:rsidR="00A504B3" w:rsidRPr="006276BE" w14:paraId="19F0A336" w14:textId="77777777" w:rsidTr="00A504B3">
        <w:tc>
          <w:tcPr>
            <w:tcW w:w="2718" w:type="dxa"/>
            <w:tcBorders>
              <w:top w:val="nil"/>
              <w:left w:val="nil"/>
            </w:tcBorders>
          </w:tcPr>
          <w:p w14:paraId="1F88AEF7" w14:textId="0DC19E5A"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 xml:space="preserve">Learning </w:t>
            </w:r>
            <w:r w:rsidR="00076F6C">
              <w:rPr>
                <w:rFonts w:asciiTheme="minorHAnsi" w:eastAsiaTheme="minorHAnsi" w:hAnsiTheme="minorHAnsi"/>
                <w:sz w:val="22"/>
                <w:szCs w:val="22"/>
              </w:rPr>
              <w:t>Outcome</w:t>
            </w:r>
          </w:p>
        </w:tc>
        <w:tc>
          <w:tcPr>
            <w:tcW w:w="1530" w:type="dxa"/>
            <w:tcBorders>
              <w:top w:val="nil"/>
            </w:tcBorders>
          </w:tcPr>
          <w:p w14:paraId="2F13D2F5" w14:textId="0FD619AD" w:rsidR="00A504B3" w:rsidRPr="006276BE" w:rsidRDefault="00A504B3" w:rsidP="00A504B3">
            <w:pPr>
              <w:jc w:val="center"/>
              <w:rPr>
                <w:rFonts w:eastAsiaTheme="minorHAnsi"/>
                <w:sz w:val="22"/>
                <w:szCs w:val="22"/>
              </w:rPr>
            </w:pPr>
            <w:r>
              <w:rPr>
                <w:rFonts w:eastAsiaTheme="minorHAnsi"/>
                <w:sz w:val="22"/>
                <w:szCs w:val="22"/>
              </w:rPr>
              <w:t>Mean*</w:t>
            </w:r>
          </w:p>
        </w:tc>
        <w:tc>
          <w:tcPr>
            <w:tcW w:w="1530" w:type="dxa"/>
            <w:tcBorders>
              <w:top w:val="nil"/>
            </w:tcBorders>
          </w:tcPr>
          <w:p w14:paraId="59ACEA35" w14:textId="6FA1D922"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Excellent</w:t>
            </w:r>
          </w:p>
        </w:tc>
        <w:tc>
          <w:tcPr>
            <w:tcW w:w="1440" w:type="dxa"/>
            <w:tcBorders>
              <w:top w:val="nil"/>
            </w:tcBorders>
          </w:tcPr>
          <w:p w14:paraId="59A1E119"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Good</w:t>
            </w:r>
          </w:p>
        </w:tc>
        <w:tc>
          <w:tcPr>
            <w:tcW w:w="1620" w:type="dxa"/>
            <w:tcBorders>
              <w:top w:val="nil"/>
              <w:right w:val="nil"/>
            </w:tcBorders>
          </w:tcPr>
          <w:p w14:paraId="324560DD"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Adequate</w:t>
            </w:r>
          </w:p>
        </w:tc>
      </w:tr>
      <w:tr w:rsidR="00A504B3" w:rsidRPr="006276BE" w14:paraId="642EDC33" w14:textId="77777777" w:rsidTr="00A504B3">
        <w:tc>
          <w:tcPr>
            <w:tcW w:w="2718" w:type="dxa"/>
            <w:tcBorders>
              <w:left w:val="nil"/>
              <w:bottom w:val="nil"/>
            </w:tcBorders>
          </w:tcPr>
          <w:p w14:paraId="3FB206D0"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3 (Intro &amp; Lit Review)</w:t>
            </w:r>
          </w:p>
        </w:tc>
        <w:tc>
          <w:tcPr>
            <w:tcW w:w="1530" w:type="dxa"/>
            <w:tcBorders>
              <w:bottom w:val="nil"/>
            </w:tcBorders>
          </w:tcPr>
          <w:p w14:paraId="1A29102F" w14:textId="26F7DC0B" w:rsidR="00A504B3" w:rsidRDefault="00A02CB8" w:rsidP="00A504B3">
            <w:pPr>
              <w:jc w:val="center"/>
              <w:rPr>
                <w:rFonts w:eastAsiaTheme="minorHAnsi"/>
                <w:sz w:val="22"/>
                <w:szCs w:val="22"/>
              </w:rPr>
            </w:pPr>
            <w:r>
              <w:rPr>
                <w:rFonts w:eastAsiaTheme="minorHAnsi"/>
                <w:sz w:val="22"/>
                <w:szCs w:val="22"/>
              </w:rPr>
              <w:t>3.50</w:t>
            </w:r>
          </w:p>
        </w:tc>
        <w:tc>
          <w:tcPr>
            <w:tcW w:w="1530" w:type="dxa"/>
            <w:tcBorders>
              <w:bottom w:val="nil"/>
            </w:tcBorders>
          </w:tcPr>
          <w:p w14:paraId="2BBC3C3F" w14:textId="2690C02C"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15</w:t>
            </w:r>
            <w:r w:rsidRPr="006276BE">
              <w:rPr>
                <w:rFonts w:asciiTheme="minorHAnsi" w:eastAsiaTheme="minorHAnsi" w:hAnsiTheme="minorHAnsi"/>
                <w:sz w:val="22"/>
                <w:szCs w:val="22"/>
              </w:rPr>
              <w:t xml:space="preserve"> (</w:t>
            </w:r>
            <w:r>
              <w:rPr>
                <w:rFonts w:asciiTheme="minorHAnsi" w:eastAsiaTheme="minorHAnsi" w:hAnsiTheme="minorHAnsi"/>
                <w:sz w:val="22"/>
                <w:szCs w:val="22"/>
              </w:rPr>
              <w:t>50</w:t>
            </w:r>
            <w:r w:rsidRPr="006276BE">
              <w:rPr>
                <w:rFonts w:asciiTheme="minorHAnsi" w:eastAsiaTheme="minorHAnsi" w:hAnsiTheme="minorHAnsi"/>
                <w:sz w:val="22"/>
                <w:szCs w:val="22"/>
              </w:rPr>
              <w:t>%)</w:t>
            </w:r>
          </w:p>
        </w:tc>
        <w:tc>
          <w:tcPr>
            <w:tcW w:w="1440" w:type="dxa"/>
            <w:tcBorders>
              <w:bottom w:val="nil"/>
            </w:tcBorders>
          </w:tcPr>
          <w:p w14:paraId="6F5FF8D4"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w:t>
            </w:r>
            <w:r w:rsidRPr="006276BE">
              <w:rPr>
                <w:rFonts w:asciiTheme="minorHAnsi" w:eastAsiaTheme="minorHAnsi" w:hAnsiTheme="minorHAnsi"/>
                <w:sz w:val="22"/>
                <w:szCs w:val="22"/>
              </w:rPr>
              <w:t>5 (</w:t>
            </w:r>
            <w:r>
              <w:rPr>
                <w:rFonts w:asciiTheme="minorHAnsi" w:eastAsiaTheme="minorHAnsi" w:hAnsiTheme="minorHAnsi"/>
                <w:sz w:val="22"/>
                <w:szCs w:val="22"/>
              </w:rPr>
              <w:t>50</w:t>
            </w:r>
            <w:r w:rsidRPr="006276BE">
              <w:rPr>
                <w:rFonts w:asciiTheme="minorHAnsi" w:eastAsiaTheme="minorHAnsi" w:hAnsiTheme="minorHAnsi"/>
                <w:sz w:val="22"/>
                <w:szCs w:val="22"/>
              </w:rPr>
              <w:t>%)</w:t>
            </w:r>
          </w:p>
        </w:tc>
        <w:tc>
          <w:tcPr>
            <w:tcW w:w="1620" w:type="dxa"/>
            <w:tcBorders>
              <w:bottom w:val="nil"/>
              <w:right w:val="nil"/>
            </w:tcBorders>
          </w:tcPr>
          <w:p w14:paraId="4FD9C2D8" w14:textId="77777777" w:rsidR="00A504B3" w:rsidRPr="006276BE" w:rsidRDefault="00A504B3" w:rsidP="008F261D">
            <w:pPr>
              <w:rPr>
                <w:rFonts w:asciiTheme="minorHAnsi" w:eastAsiaTheme="minorHAnsi" w:hAnsiTheme="minorHAnsi"/>
                <w:sz w:val="22"/>
                <w:szCs w:val="22"/>
              </w:rPr>
            </w:pPr>
          </w:p>
        </w:tc>
      </w:tr>
      <w:tr w:rsidR="00A504B3" w:rsidRPr="006276BE" w14:paraId="0BE6FEF4" w14:textId="77777777" w:rsidTr="00A504B3">
        <w:tc>
          <w:tcPr>
            <w:tcW w:w="2718" w:type="dxa"/>
            <w:tcBorders>
              <w:top w:val="nil"/>
              <w:left w:val="nil"/>
              <w:bottom w:val="nil"/>
            </w:tcBorders>
          </w:tcPr>
          <w:p w14:paraId="74C2705C"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4 (Method)</w:t>
            </w:r>
          </w:p>
        </w:tc>
        <w:tc>
          <w:tcPr>
            <w:tcW w:w="1530" w:type="dxa"/>
            <w:tcBorders>
              <w:top w:val="nil"/>
              <w:bottom w:val="nil"/>
            </w:tcBorders>
          </w:tcPr>
          <w:p w14:paraId="2BE2B9A3" w14:textId="4D8FA23A" w:rsidR="00A504B3" w:rsidRDefault="00A02CB8" w:rsidP="00A504B3">
            <w:pPr>
              <w:jc w:val="center"/>
              <w:rPr>
                <w:rFonts w:eastAsiaTheme="minorHAnsi"/>
                <w:sz w:val="22"/>
                <w:szCs w:val="22"/>
              </w:rPr>
            </w:pPr>
            <w:r>
              <w:rPr>
                <w:rFonts w:eastAsiaTheme="minorHAnsi"/>
                <w:sz w:val="22"/>
                <w:szCs w:val="22"/>
              </w:rPr>
              <w:t>3.13</w:t>
            </w:r>
          </w:p>
        </w:tc>
        <w:tc>
          <w:tcPr>
            <w:tcW w:w="1530" w:type="dxa"/>
            <w:tcBorders>
              <w:top w:val="nil"/>
              <w:bottom w:val="nil"/>
            </w:tcBorders>
          </w:tcPr>
          <w:p w14:paraId="625D5F79" w14:textId="345E9764"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1</w:t>
            </w:r>
            <w:r w:rsidRPr="006276BE">
              <w:rPr>
                <w:rFonts w:asciiTheme="minorHAnsi" w:eastAsiaTheme="minorHAnsi" w:hAnsiTheme="minorHAnsi"/>
                <w:sz w:val="22"/>
                <w:szCs w:val="22"/>
              </w:rPr>
              <w:t xml:space="preserve"> (</w:t>
            </w:r>
            <w:r>
              <w:rPr>
                <w:rFonts w:asciiTheme="minorHAnsi" w:eastAsiaTheme="minorHAnsi" w:hAnsiTheme="minorHAnsi"/>
                <w:sz w:val="22"/>
                <w:szCs w:val="22"/>
              </w:rPr>
              <w:t>7</w:t>
            </w:r>
            <w:r w:rsidRPr="006276BE">
              <w:rPr>
                <w:rFonts w:asciiTheme="minorHAnsi" w:eastAsiaTheme="minorHAnsi" w:hAnsiTheme="minorHAnsi"/>
                <w:sz w:val="22"/>
                <w:szCs w:val="22"/>
              </w:rPr>
              <w:t>%)</w:t>
            </w:r>
          </w:p>
        </w:tc>
        <w:tc>
          <w:tcPr>
            <w:tcW w:w="1440" w:type="dxa"/>
            <w:tcBorders>
              <w:top w:val="nil"/>
              <w:bottom w:val="nil"/>
            </w:tcBorders>
          </w:tcPr>
          <w:p w14:paraId="33248E15"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14</w:t>
            </w:r>
            <w:r w:rsidRPr="006276BE">
              <w:rPr>
                <w:rFonts w:asciiTheme="minorHAnsi" w:eastAsiaTheme="minorHAnsi" w:hAnsiTheme="minorHAnsi"/>
                <w:sz w:val="22"/>
                <w:szCs w:val="22"/>
              </w:rPr>
              <w:t xml:space="preserve"> (</w:t>
            </w:r>
            <w:r>
              <w:rPr>
                <w:rFonts w:asciiTheme="minorHAnsi" w:eastAsiaTheme="minorHAnsi" w:hAnsiTheme="minorHAnsi"/>
                <w:sz w:val="22"/>
                <w:szCs w:val="22"/>
              </w:rPr>
              <w:t>93</w:t>
            </w:r>
            <w:r w:rsidRPr="006276BE">
              <w:rPr>
                <w:rFonts w:asciiTheme="minorHAnsi" w:eastAsiaTheme="minorHAnsi" w:hAnsiTheme="minorHAnsi"/>
                <w:sz w:val="22"/>
                <w:szCs w:val="22"/>
              </w:rPr>
              <w:t>%)</w:t>
            </w:r>
          </w:p>
        </w:tc>
        <w:tc>
          <w:tcPr>
            <w:tcW w:w="1620" w:type="dxa"/>
            <w:tcBorders>
              <w:top w:val="nil"/>
              <w:bottom w:val="nil"/>
              <w:right w:val="nil"/>
            </w:tcBorders>
          </w:tcPr>
          <w:p w14:paraId="1C6B8F67" w14:textId="77777777" w:rsidR="00A504B3" w:rsidRPr="006276BE" w:rsidRDefault="00A504B3" w:rsidP="008F261D">
            <w:pPr>
              <w:rPr>
                <w:rFonts w:asciiTheme="minorHAnsi" w:eastAsiaTheme="minorHAnsi" w:hAnsiTheme="minorHAnsi"/>
                <w:sz w:val="22"/>
                <w:szCs w:val="22"/>
              </w:rPr>
            </w:pPr>
          </w:p>
        </w:tc>
      </w:tr>
      <w:tr w:rsidR="00A504B3" w:rsidRPr="006276BE" w14:paraId="5D244F44" w14:textId="77777777" w:rsidTr="00A504B3">
        <w:tc>
          <w:tcPr>
            <w:tcW w:w="2718" w:type="dxa"/>
            <w:tcBorders>
              <w:top w:val="nil"/>
              <w:left w:val="nil"/>
              <w:bottom w:val="nil"/>
            </w:tcBorders>
          </w:tcPr>
          <w:p w14:paraId="37CF8685"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5 (Results &amp; Discussion)</w:t>
            </w:r>
          </w:p>
        </w:tc>
        <w:tc>
          <w:tcPr>
            <w:tcW w:w="1530" w:type="dxa"/>
            <w:tcBorders>
              <w:top w:val="nil"/>
              <w:bottom w:val="nil"/>
            </w:tcBorders>
          </w:tcPr>
          <w:p w14:paraId="5AC82447" w14:textId="754074E5" w:rsidR="00A504B3" w:rsidRDefault="00A02CB8" w:rsidP="00A504B3">
            <w:pPr>
              <w:jc w:val="center"/>
              <w:rPr>
                <w:rFonts w:eastAsiaTheme="minorHAnsi"/>
                <w:sz w:val="22"/>
                <w:szCs w:val="22"/>
              </w:rPr>
            </w:pPr>
            <w:r>
              <w:rPr>
                <w:rFonts w:eastAsiaTheme="minorHAnsi"/>
                <w:sz w:val="22"/>
                <w:szCs w:val="22"/>
              </w:rPr>
              <w:t>3.20</w:t>
            </w:r>
          </w:p>
        </w:tc>
        <w:tc>
          <w:tcPr>
            <w:tcW w:w="1530" w:type="dxa"/>
            <w:tcBorders>
              <w:top w:val="nil"/>
              <w:bottom w:val="nil"/>
            </w:tcBorders>
          </w:tcPr>
          <w:p w14:paraId="2F6878C7" w14:textId="33F861AE"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6 </w:t>
            </w:r>
            <w:r w:rsidRPr="006276BE">
              <w:rPr>
                <w:rFonts w:asciiTheme="minorHAnsi" w:eastAsiaTheme="minorHAnsi" w:hAnsiTheme="minorHAnsi"/>
                <w:sz w:val="22"/>
                <w:szCs w:val="22"/>
              </w:rPr>
              <w:t>(</w:t>
            </w:r>
            <w:r>
              <w:rPr>
                <w:rFonts w:asciiTheme="minorHAnsi" w:eastAsiaTheme="minorHAnsi" w:hAnsiTheme="minorHAnsi"/>
                <w:sz w:val="22"/>
                <w:szCs w:val="22"/>
              </w:rPr>
              <w:t>20</w:t>
            </w:r>
            <w:r w:rsidRPr="006276BE">
              <w:rPr>
                <w:rFonts w:asciiTheme="minorHAnsi" w:eastAsiaTheme="minorHAnsi" w:hAnsiTheme="minorHAnsi"/>
                <w:sz w:val="22"/>
                <w:szCs w:val="22"/>
              </w:rPr>
              <w:t>%)</w:t>
            </w:r>
          </w:p>
        </w:tc>
        <w:tc>
          <w:tcPr>
            <w:tcW w:w="1440" w:type="dxa"/>
            <w:tcBorders>
              <w:top w:val="nil"/>
              <w:bottom w:val="nil"/>
            </w:tcBorders>
          </w:tcPr>
          <w:p w14:paraId="55EE49AD"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24</w:t>
            </w:r>
            <w:r w:rsidRPr="006276BE">
              <w:rPr>
                <w:rFonts w:asciiTheme="minorHAnsi" w:eastAsiaTheme="minorHAnsi" w:hAnsiTheme="minorHAnsi"/>
                <w:sz w:val="22"/>
                <w:szCs w:val="22"/>
              </w:rPr>
              <w:t xml:space="preserve"> (</w:t>
            </w:r>
            <w:r>
              <w:rPr>
                <w:rFonts w:asciiTheme="minorHAnsi" w:eastAsiaTheme="minorHAnsi" w:hAnsiTheme="minorHAnsi"/>
                <w:sz w:val="22"/>
                <w:szCs w:val="22"/>
              </w:rPr>
              <w:t>80</w:t>
            </w:r>
            <w:r w:rsidRPr="006276BE">
              <w:rPr>
                <w:rFonts w:asciiTheme="minorHAnsi" w:eastAsiaTheme="minorHAnsi" w:hAnsiTheme="minorHAnsi"/>
                <w:sz w:val="22"/>
                <w:szCs w:val="22"/>
              </w:rPr>
              <w:t>%)</w:t>
            </w:r>
          </w:p>
        </w:tc>
        <w:tc>
          <w:tcPr>
            <w:tcW w:w="1620" w:type="dxa"/>
            <w:tcBorders>
              <w:top w:val="nil"/>
              <w:bottom w:val="nil"/>
              <w:right w:val="nil"/>
            </w:tcBorders>
          </w:tcPr>
          <w:p w14:paraId="318D5474" w14:textId="77777777" w:rsidR="00A504B3" w:rsidRPr="006276BE" w:rsidRDefault="00A504B3" w:rsidP="008F261D">
            <w:pPr>
              <w:rPr>
                <w:rFonts w:asciiTheme="minorHAnsi" w:eastAsiaTheme="minorHAnsi" w:hAnsiTheme="minorHAnsi"/>
                <w:sz w:val="22"/>
                <w:szCs w:val="22"/>
              </w:rPr>
            </w:pPr>
          </w:p>
        </w:tc>
      </w:tr>
      <w:tr w:rsidR="00A504B3" w:rsidRPr="006276BE" w14:paraId="1268E476" w14:textId="77777777" w:rsidTr="00A504B3">
        <w:tc>
          <w:tcPr>
            <w:tcW w:w="2718" w:type="dxa"/>
            <w:tcBorders>
              <w:top w:val="nil"/>
              <w:left w:val="nil"/>
            </w:tcBorders>
          </w:tcPr>
          <w:p w14:paraId="5501DDC3"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6 (Mechanics)</w:t>
            </w:r>
          </w:p>
        </w:tc>
        <w:tc>
          <w:tcPr>
            <w:tcW w:w="1530" w:type="dxa"/>
            <w:tcBorders>
              <w:top w:val="nil"/>
            </w:tcBorders>
          </w:tcPr>
          <w:p w14:paraId="598E5080" w14:textId="33CDA737" w:rsidR="00A504B3" w:rsidRDefault="00A02CB8" w:rsidP="00A504B3">
            <w:pPr>
              <w:jc w:val="center"/>
              <w:rPr>
                <w:rFonts w:eastAsiaTheme="minorHAnsi"/>
                <w:sz w:val="22"/>
                <w:szCs w:val="22"/>
              </w:rPr>
            </w:pPr>
            <w:r>
              <w:rPr>
                <w:rFonts w:eastAsiaTheme="minorHAnsi"/>
                <w:sz w:val="22"/>
                <w:szCs w:val="22"/>
              </w:rPr>
              <w:t>3.40</w:t>
            </w:r>
          </w:p>
        </w:tc>
        <w:tc>
          <w:tcPr>
            <w:tcW w:w="1530" w:type="dxa"/>
            <w:tcBorders>
              <w:top w:val="nil"/>
            </w:tcBorders>
          </w:tcPr>
          <w:p w14:paraId="43A5578F" w14:textId="4B24B05A"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8</w:t>
            </w:r>
            <w:r w:rsidRPr="006276BE">
              <w:rPr>
                <w:rFonts w:asciiTheme="minorHAnsi" w:eastAsiaTheme="minorHAnsi" w:hAnsiTheme="minorHAnsi"/>
                <w:sz w:val="22"/>
                <w:szCs w:val="22"/>
              </w:rPr>
              <w:t xml:space="preserve"> (</w:t>
            </w:r>
            <w:r>
              <w:rPr>
                <w:rFonts w:asciiTheme="minorHAnsi" w:eastAsiaTheme="minorHAnsi" w:hAnsiTheme="minorHAnsi"/>
                <w:sz w:val="22"/>
                <w:szCs w:val="22"/>
              </w:rPr>
              <w:t>53</w:t>
            </w:r>
            <w:r w:rsidRPr="006276BE">
              <w:rPr>
                <w:rFonts w:asciiTheme="minorHAnsi" w:eastAsiaTheme="minorHAnsi" w:hAnsiTheme="minorHAnsi"/>
                <w:sz w:val="22"/>
                <w:szCs w:val="22"/>
              </w:rPr>
              <w:t>%)</w:t>
            </w:r>
          </w:p>
        </w:tc>
        <w:tc>
          <w:tcPr>
            <w:tcW w:w="1440" w:type="dxa"/>
            <w:tcBorders>
              <w:top w:val="nil"/>
            </w:tcBorders>
          </w:tcPr>
          <w:p w14:paraId="391CDAFF"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5</w:t>
            </w:r>
            <w:r w:rsidRPr="006276BE">
              <w:rPr>
                <w:rFonts w:asciiTheme="minorHAnsi" w:eastAsiaTheme="minorHAnsi" w:hAnsiTheme="minorHAnsi"/>
                <w:sz w:val="22"/>
                <w:szCs w:val="22"/>
              </w:rPr>
              <w:t xml:space="preserve"> (</w:t>
            </w:r>
            <w:r>
              <w:rPr>
                <w:rFonts w:asciiTheme="minorHAnsi" w:eastAsiaTheme="minorHAnsi" w:hAnsiTheme="minorHAnsi"/>
                <w:sz w:val="22"/>
                <w:szCs w:val="22"/>
              </w:rPr>
              <w:t>33</w:t>
            </w:r>
            <w:r w:rsidRPr="006276BE">
              <w:rPr>
                <w:rFonts w:asciiTheme="minorHAnsi" w:eastAsiaTheme="minorHAnsi" w:hAnsiTheme="minorHAnsi"/>
                <w:sz w:val="22"/>
                <w:szCs w:val="22"/>
              </w:rPr>
              <w:t>%)</w:t>
            </w:r>
          </w:p>
        </w:tc>
        <w:tc>
          <w:tcPr>
            <w:tcW w:w="1620" w:type="dxa"/>
            <w:tcBorders>
              <w:top w:val="nil"/>
              <w:right w:val="nil"/>
            </w:tcBorders>
          </w:tcPr>
          <w:p w14:paraId="230A3E82"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2</w:t>
            </w:r>
            <w:r w:rsidRPr="006276BE">
              <w:rPr>
                <w:rFonts w:asciiTheme="minorHAnsi" w:eastAsiaTheme="minorHAnsi" w:hAnsiTheme="minorHAnsi"/>
                <w:sz w:val="22"/>
                <w:szCs w:val="22"/>
              </w:rPr>
              <w:t xml:space="preserve"> (13%)</w:t>
            </w:r>
          </w:p>
        </w:tc>
      </w:tr>
    </w:tbl>
    <w:p w14:paraId="53EC6E97" w14:textId="77777777" w:rsidR="00A504B3" w:rsidRPr="006276BE" w:rsidRDefault="00A504B3" w:rsidP="00330564">
      <w:pPr>
        <w:rPr>
          <w:rFonts w:eastAsiaTheme="minorHAnsi"/>
        </w:rPr>
      </w:pPr>
    </w:p>
    <w:p w14:paraId="796713BD" w14:textId="77777777" w:rsidR="00330564" w:rsidRPr="006276BE" w:rsidRDefault="008F261D" w:rsidP="00330564">
      <w:pPr>
        <w:rPr>
          <w:rFonts w:eastAsiaTheme="minorHAnsi"/>
        </w:rPr>
      </w:pPr>
      <w:r>
        <w:rPr>
          <w:rFonts w:eastAsiaTheme="minorHAnsi"/>
        </w:rPr>
        <w:t>Project (298) (N = 21 reviewers for 7 projects)</w:t>
      </w:r>
    </w:p>
    <w:tbl>
      <w:tblPr>
        <w:tblStyle w:val="TableGrid"/>
        <w:tblW w:w="0" w:type="auto"/>
        <w:tblLook w:val="04A0" w:firstRow="1" w:lastRow="0" w:firstColumn="1" w:lastColumn="0" w:noHBand="0" w:noVBand="1"/>
      </w:tblPr>
      <w:tblGrid>
        <w:gridCol w:w="2290"/>
        <w:gridCol w:w="1421"/>
        <w:gridCol w:w="1693"/>
        <w:gridCol w:w="1829"/>
        <w:gridCol w:w="1623"/>
      </w:tblGrid>
      <w:tr w:rsidR="00A504B3" w:rsidRPr="006276BE" w14:paraId="5C94AD8C" w14:textId="77777777" w:rsidTr="00A504B3">
        <w:tc>
          <w:tcPr>
            <w:tcW w:w="2290" w:type="dxa"/>
            <w:tcBorders>
              <w:top w:val="nil"/>
              <w:left w:val="nil"/>
            </w:tcBorders>
          </w:tcPr>
          <w:p w14:paraId="026D3DEA" w14:textId="782DFE79"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 xml:space="preserve">Learning </w:t>
            </w:r>
            <w:r w:rsidR="00076F6C">
              <w:rPr>
                <w:rFonts w:asciiTheme="minorHAnsi" w:eastAsiaTheme="minorHAnsi" w:hAnsiTheme="minorHAnsi"/>
                <w:sz w:val="22"/>
                <w:szCs w:val="22"/>
              </w:rPr>
              <w:t>Outcome</w:t>
            </w:r>
          </w:p>
        </w:tc>
        <w:tc>
          <w:tcPr>
            <w:tcW w:w="1421" w:type="dxa"/>
            <w:tcBorders>
              <w:top w:val="nil"/>
            </w:tcBorders>
          </w:tcPr>
          <w:p w14:paraId="46FC272C" w14:textId="23A3CA01" w:rsidR="00A504B3" w:rsidRPr="006276BE" w:rsidRDefault="00A504B3" w:rsidP="00A504B3">
            <w:pPr>
              <w:jc w:val="center"/>
              <w:rPr>
                <w:rFonts w:eastAsiaTheme="minorHAnsi"/>
                <w:sz w:val="22"/>
                <w:szCs w:val="22"/>
              </w:rPr>
            </w:pPr>
            <w:r>
              <w:rPr>
                <w:rFonts w:eastAsiaTheme="minorHAnsi"/>
                <w:sz w:val="22"/>
                <w:szCs w:val="22"/>
              </w:rPr>
              <w:t>Mean*</w:t>
            </w:r>
          </w:p>
        </w:tc>
        <w:tc>
          <w:tcPr>
            <w:tcW w:w="1693" w:type="dxa"/>
            <w:tcBorders>
              <w:top w:val="nil"/>
            </w:tcBorders>
          </w:tcPr>
          <w:p w14:paraId="33ECDE0D" w14:textId="191EA066"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Excellent</w:t>
            </w:r>
          </w:p>
        </w:tc>
        <w:tc>
          <w:tcPr>
            <w:tcW w:w="1829" w:type="dxa"/>
            <w:tcBorders>
              <w:top w:val="nil"/>
            </w:tcBorders>
          </w:tcPr>
          <w:p w14:paraId="210F5A5D"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Good</w:t>
            </w:r>
          </w:p>
        </w:tc>
        <w:tc>
          <w:tcPr>
            <w:tcW w:w="1623" w:type="dxa"/>
            <w:tcBorders>
              <w:top w:val="nil"/>
              <w:right w:val="nil"/>
            </w:tcBorders>
          </w:tcPr>
          <w:p w14:paraId="650A70C2"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Adequate</w:t>
            </w:r>
          </w:p>
        </w:tc>
      </w:tr>
      <w:tr w:rsidR="00A504B3" w:rsidRPr="006276BE" w14:paraId="11AA447A" w14:textId="77777777" w:rsidTr="00A504B3">
        <w:tc>
          <w:tcPr>
            <w:tcW w:w="2290" w:type="dxa"/>
            <w:tcBorders>
              <w:left w:val="nil"/>
              <w:bottom w:val="nil"/>
            </w:tcBorders>
          </w:tcPr>
          <w:p w14:paraId="4ED2C35A"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3 (Intro &amp; Lit Review)</w:t>
            </w:r>
          </w:p>
        </w:tc>
        <w:tc>
          <w:tcPr>
            <w:tcW w:w="1421" w:type="dxa"/>
            <w:tcBorders>
              <w:bottom w:val="nil"/>
            </w:tcBorders>
          </w:tcPr>
          <w:p w14:paraId="4F5E1821" w14:textId="294B4EC5" w:rsidR="00A504B3" w:rsidRDefault="00A02CB8" w:rsidP="00A504B3">
            <w:pPr>
              <w:jc w:val="center"/>
              <w:rPr>
                <w:rFonts w:eastAsiaTheme="minorHAnsi"/>
                <w:sz w:val="22"/>
                <w:szCs w:val="22"/>
              </w:rPr>
            </w:pPr>
            <w:r>
              <w:rPr>
                <w:rFonts w:eastAsiaTheme="minorHAnsi"/>
                <w:sz w:val="22"/>
                <w:szCs w:val="22"/>
              </w:rPr>
              <w:t>3.40</w:t>
            </w:r>
          </w:p>
        </w:tc>
        <w:tc>
          <w:tcPr>
            <w:tcW w:w="1693" w:type="dxa"/>
            <w:tcBorders>
              <w:bottom w:val="nil"/>
            </w:tcBorders>
          </w:tcPr>
          <w:p w14:paraId="069D3854" w14:textId="52778CB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18 (43</w:t>
            </w:r>
            <w:r w:rsidRPr="006276BE">
              <w:rPr>
                <w:rFonts w:asciiTheme="minorHAnsi" w:eastAsiaTheme="minorHAnsi" w:hAnsiTheme="minorHAnsi"/>
                <w:sz w:val="22"/>
                <w:szCs w:val="22"/>
              </w:rPr>
              <w:t>%)</w:t>
            </w:r>
          </w:p>
        </w:tc>
        <w:tc>
          <w:tcPr>
            <w:tcW w:w="1829" w:type="dxa"/>
            <w:tcBorders>
              <w:bottom w:val="nil"/>
            </w:tcBorders>
          </w:tcPr>
          <w:p w14:paraId="58869FD1"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23</w:t>
            </w:r>
            <w:r w:rsidRPr="006276BE">
              <w:rPr>
                <w:rFonts w:asciiTheme="minorHAnsi" w:eastAsiaTheme="minorHAnsi" w:hAnsiTheme="minorHAnsi"/>
                <w:sz w:val="22"/>
                <w:szCs w:val="22"/>
              </w:rPr>
              <w:t xml:space="preserve"> (55%)</w:t>
            </w:r>
          </w:p>
        </w:tc>
        <w:tc>
          <w:tcPr>
            <w:tcW w:w="1623" w:type="dxa"/>
            <w:tcBorders>
              <w:bottom w:val="nil"/>
              <w:right w:val="nil"/>
            </w:tcBorders>
          </w:tcPr>
          <w:p w14:paraId="3FAE02B2" w14:textId="77777777" w:rsidR="00A504B3" w:rsidRPr="006276BE" w:rsidRDefault="00A504B3" w:rsidP="00723FF7">
            <w:pPr>
              <w:rPr>
                <w:rFonts w:asciiTheme="minorHAnsi" w:eastAsiaTheme="minorHAnsi" w:hAnsiTheme="minorHAnsi"/>
                <w:sz w:val="22"/>
                <w:szCs w:val="22"/>
              </w:rPr>
            </w:pPr>
            <w:r>
              <w:rPr>
                <w:rFonts w:asciiTheme="minorHAnsi" w:eastAsiaTheme="minorHAnsi" w:hAnsiTheme="minorHAnsi"/>
                <w:sz w:val="22"/>
                <w:szCs w:val="22"/>
              </w:rPr>
              <w:t>1</w:t>
            </w:r>
            <w:r w:rsidRPr="006276BE">
              <w:rPr>
                <w:rFonts w:asciiTheme="minorHAnsi" w:eastAsiaTheme="minorHAnsi" w:hAnsiTheme="minorHAnsi"/>
                <w:sz w:val="22"/>
                <w:szCs w:val="22"/>
              </w:rPr>
              <w:t xml:space="preserve"> (</w:t>
            </w:r>
            <w:r>
              <w:rPr>
                <w:rFonts w:asciiTheme="minorHAnsi" w:eastAsiaTheme="minorHAnsi" w:hAnsiTheme="minorHAnsi"/>
                <w:sz w:val="22"/>
                <w:szCs w:val="22"/>
              </w:rPr>
              <w:t>2</w:t>
            </w:r>
            <w:r w:rsidRPr="006276BE">
              <w:rPr>
                <w:rFonts w:asciiTheme="minorHAnsi" w:eastAsiaTheme="minorHAnsi" w:hAnsiTheme="minorHAnsi"/>
                <w:sz w:val="22"/>
                <w:szCs w:val="22"/>
              </w:rPr>
              <w:t>%)</w:t>
            </w:r>
          </w:p>
        </w:tc>
      </w:tr>
      <w:tr w:rsidR="00A504B3" w:rsidRPr="006276BE" w14:paraId="55324279" w14:textId="77777777" w:rsidTr="00A504B3">
        <w:tc>
          <w:tcPr>
            <w:tcW w:w="2290" w:type="dxa"/>
            <w:tcBorders>
              <w:top w:val="nil"/>
              <w:left w:val="nil"/>
              <w:bottom w:val="nil"/>
            </w:tcBorders>
          </w:tcPr>
          <w:p w14:paraId="4C11BFAE"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4 (Method)</w:t>
            </w:r>
          </w:p>
        </w:tc>
        <w:tc>
          <w:tcPr>
            <w:tcW w:w="1421" w:type="dxa"/>
            <w:tcBorders>
              <w:top w:val="nil"/>
              <w:bottom w:val="nil"/>
            </w:tcBorders>
          </w:tcPr>
          <w:p w14:paraId="45D9C820" w14:textId="77B64674" w:rsidR="00A504B3" w:rsidRDefault="00A02CB8" w:rsidP="00A504B3">
            <w:pPr>
              <w:jc w:val="center"/>
              <w:rPr>
                <w:rFonts w:eastAsiaTheme="minorHAnsi"/>
                <w:sz w:val="22"/>
                <w:szCs w:val="22"/>
              </w:rPr>
            </w:pPr>
            <w:r>
              <w:rPr>
                <w:rFonts w:eastAsiaTheme="minorHAnsi"/>
                <w:sz w:val="22"/>
                <w:szCs w:val="22"/>
              </w:rPr>
              <w:t>3.38</w:t>
            </w:r>
          </w:p>
        </w:tc>
        <w:tc>
          <w:tcPr>
            <w:tcW w:w="1693" w:type="dxa"/>
            <w:tcBorders>
              <w:top w:val="nil"/>
              <w:bottom w:val="nil"/>
            </w:tcBorders>
          </w:tcPr>
          <w:p w14:paraId="5FF35B5D" w14:textId="67D0870C"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11</w:t>
            </w:r>
            <w:r w:rsidRPr="006276BE">
              <w:rPr>
                <w:rFonts w:asciiTheme="minorHAnsi" w:eastAsiaTheme="minorHAnsi" w:hAnsiTheme="minorHAnsi"/>
                <w:sz w:val="22"/>
                <w:szCs w:val="22"/>
              </w:rPr>
              <w:t xml:space="preserve"> (</w:t>
            </w:r>
            <w:r>
              <w:rPr>
                <w:rFonts w:asciiTheme="minorHAnsi" w:eastAsiaTheme="minorHAnsi" w:hAnsiTheme="minorHAnsi"/>
                <w:sz w:val="22"/>
                <w:szCs w:val="22"/>
              </w:rPr>
              <w:t>52</w:t>
            </w:r>
            <w:r w:rsidRPr="006276BE">
              <w:rPr>
                <w:rFonts w:asciiTheme="minorHAnsi" w:eastAsiaTheme="minorHAnsi" w:hAnsiTheme="minorHAnsi"/>
                <w:sz w:val="22"/>
                <w:szCs w:val="22"/>
              </w:rPr>
              <w:t>%)</w:t>
            </w:r>
          </w:p>
        </w:tc>
        <w:tc>
          <w:tcPr>
            <w:tcW w:w="1829" w:type="dxa"/>
            <w:tcBorders>
              <w:top w:val="nil"/>
              <w:bottom w:val="nil"/>
            </w:tcBorders>
          </w:tcPr>
          <w:p w14:paraId="1604E0DF"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7 </w:t>
            </w:r>
            <w:r w:rsidRPr="006276BE">
              <w:rPr>
                <w:rFonts w:asciiTheme="minorHAnsi" w:eastAsiaTheme="minorHAnsi" w:hAnsiTheme="minorHAnsi"/>
                <w:sz w:val="22"/>
                <w:szCs w:val="22"/>
              </w:rPr>
              <w:t xml:space="preserve"> (</w:t>
            </w:r>
            <w:r>
              <w:rPr>
                <w:rFonts w:asciiTheme="minorHAnsi" w:eastAsiaTheme="minorHAnsi" w:hAnsiTheme="minorHAnsi"/>
                <w:sz w:val="22"/>
                <w:szCs w:val="22"/>
              </w:rPr>
              <w:t>33</w:t>
            </w:r>
            <w:r w:rsidRPr="006276BE">
              <w:rPr>
                <w:rFonts w:asciiTheme="minorHAnsi" w:eastAsiaTheme="minorHAnsi" w:hAnsiTheme="minorHAnsi"/>
                <w:sz w:val="22"/>
                <w:szCs w:val="22"/>
              </w:rPr>
              <w:t>%)</w:t>
            </w:r>
          </w:p>
        </w:tc>
        <w:tc>
          <w:tcPr>
            <w:tcW w:w="1623" w:type="dxa"/>
            <w:tcBorders>
              <w:top w:val="nil"/>
              <w:bottom w:val="nil"/>
              <w:right w:val="nil"/>
            </w:tcBorders>
          </w:tcPr>
          <w:p w14:paraId="54337592" w14:textId="77777777" w:rsidR="00A504B3" w:rsidRPr="006276BE" w:rsidRDefault="00A504B3" w:rsidP="00723FF7">
            <w:pPr>
              <w:rPr>
                <w:rFonts w:asciiTheme="minorHAnsi" w:eastAsiaTheme="minorHAnsi" w:hAnsiTheme="minorHAnsi"/>
                <w:sz w:val="22"/>
                <w:szCs w:val="22"/>
              </w:rPr>
            </w:pPr>
            <w:r>
              <w:rPr>
                <w:rFonts w:asciiTheme="minorHAnsi" w:eastAsiaTheme="minorHAnsi" w:hAnsiTheme="minorHAnsi"/>
                <w:sz w:val="22"/>
                <w:szCs w:val="22"/>
              </w:rPr>
              <w:t>3</w:t>
            </w:r>
            <w:r w:rsidRPr="006276BE">
              <w:rPr>
                <w:rFonts w:asciiTheme="minorHAnsi" w:eastAsiaTheme="minorHAnsi" w:hAnsiTheme="minorHAnsi"/>
                <w:sz w:val="22"/>
                <w:szCs w:val="22"/>
              </w:rPr>
              <w:t xml:space="preserve"> (</w:t>
            </w:r>
            <w:r>
              <w:rPr>
                <w:rFonts w:asciiTheme="minorHAnsi" w:eastAsiaTheme="minorHAnsi" w:hAnsiTheme="minorHAnsi"/>
                <w:sz w:val="22"/>
                <w:szCs w:val="22"/>
              </w:rPr>
              <w:t>14</w:t>
            </w:r>
            <w:r w:rsidRPr="006276BE">
              <w:rPr>
                <w:rFonts w:asciiTheme="minorHAnsi" w:eastAsiaTheme="minorHAnsi" w:hAnsiTheme="minorHAnsi"/>
                <w:sz w:val="22"/>
                <w:szCs w:val="22"/>
              </w:rPr>
              <w:t>%)</w:t>
            </w:r>
          </w:p>
        </w:tc>
      </w:tr>
      <w:tr w:rsidR="00A504B3" w:rsidRPr="006276BE" w14:paraId="57EBA012" w14:textId="77777777" w:rsidTr="00A504B3">
        <w:tc>
          <w:tcPr>
            <w:tcW w:w="2290" w:type="dxa"/>
            <w:tcBorders>
              <w:top w:val="nil"/>
              <w:left w:val="nil"/>
              <w:bottom w:val="nil"/>
            </w:tcBorders>
          </w:tcPr>
          <w:p w14:paraId="042CED09" w14:textId="77777777" w:rsidR="00A504B3" w:rsidRPr="006276BE" w:rsidRDefault="00A504B3" w:rsidP="00723FF7">
            <w:pPr>
              <w:rPr>
                <w:rFonts w:asciiTheme="minorHAnsi" w:eastAsiaTheme="minorHAnsi" w:hAnsiTheme="minorHAnsi"/>
                <w:sz w:val="22"/>
                <w:szCs w:val="22"/>
              </w:rPr>
            </w:pPr>
            <w:r w:rsidRPr="006276BE">
              <w:rPr>
                <w:rFonts w:asciiTheme="minorHAnsi" w:eastAsiaTheme="minorHAnsi" w:hAnsiTheme="minorHAnsi"/>
                <w:sz w:val="22"/>
                <w:szCs w:val="22"/>
              </w:rPr>
              <w:t>5 (Results)</w:t>
            </w:r>
          </w:p>
        </w:tc>
        <w:tc>
          <w:tcPr>
            <w:tcW w:w="1421" w:type="dxa"/>
            <w:tcBorders>
              <w:top w:val="nil"/>
              <w:bottom w:val="nil"/>
            </w:tcBorders>
          </w:tcPr>
          <w:p w14:paraId="69CAE775" w14:textId="40F657AA" w:rsidR="00A504B3" w:rsidRDefault="00A02CB8" w:rsidP="00A504B3">
            <w:pPr>
              <w:jc w:val="center"/>
              <w:rPr>
                <w:rFonts w:eastAsiaTheme="minorHAnsi"/>
                <w:sz w:val="22"/>
                <w:szCs w:val="22"/>
              </w:rPr>
            </w:pPr>
            <w:r>
              <w:rPr>
                <w:rFonts w:eastAsiaTheme="minorHAnsi"/>
                <w:sz w:val="22"/>
                <w:szCs w:val="22"/>
              </w:rPr>
              <w:t>3.33</w:t>
            </w:r>
          </w:p>
        </w:tc>
        <w:tc>
          <w:tcPr>
            <w:tcW w:w="1693" w:type="dxa"/>
            <w:tcBorders>
              <w:top w:val="nil"/>
              <w:bottom w:val="nil"/>
            </w:tcBorders>
          </w:tcPr>
          <w:p w14:paraId="4A8E13E9" w14:textId="4EDF5BA0"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7 (33%)</w:t>
            </w:r>
          </w:p>
        </w:tc>
        <w:tc>
          <w:tcPr>
            <w:tcW w:w="1829" w:type="dxa"/>
            <w:tcBorders>
              <w:top w:val="nil"/>
              <w:bottom w:val="nil"/>
            </w:tcBorders>
          </w:tcPr>
          <w:p w14:paraId="479EC0D7"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14</w:t>
            </w:r>
            <w:r w:rsidRPr="006276BE">
              <w:rPr>
                <w:rFonts w:asciiTheme="minorHAnsi" w:eastAsiaTheme="minorHAnsi" w:hAnsiTheme="minorHAnsi"/>
                <w:sz w:val="22"/>
                <w:szCs w:val="22"/>
              </w:rPr>
              <w:t xml:space="preserve"> (</w:t>
            </w:r>
            <w:r>
              <w:rPr>
                <w:rFonts w:asciiTheme="minorHAnsi" w:eastAsiaTheme="minorHAnsi" w:hAnsiTheme="minorHAnsi"/>
                <w:sz w:val="22"/>
                <w:szCs w:val="22"/>
              </w:rPr>
              <w:t>67</w:t>
            </w:r>
            <w:r w:rsidRPr="006276BE">
              <w:rPr>
                <w:rFonts w:asciiTheme="minorHAnsi" w:eastAsiaTheme="minorHAnsi" w:hAnsiTheme="minorHAnsi"/>
                <w:sz w:val="22"/>
                <w:szCs w:val="22"/>
              </w:rPr>
              <w:t>%)</w:t>
            </w:r>
          </w:p>
        </w:tc>
        <w:tc>
          <w:tcPr>
            <w:tcW w:w="1623" w:type="dxa"/>
            <w:tcBorders>
              <w:top w:val="nil"/>
              <w:bottom w:val="nil"/>
              <w:right w:val="nil"/>
            </w:tcBorders>
          </w:tcPr>
          <w:p w14:paraId="3058C0DD" w14:textId="77777777" w:rsidR="00A504B3" w:rsidRPr="006276BE" w:rsidRDefault="00A504B3" w:rsidP="008F261D">
            <w:pPr>
              <w:rPr>
                <w:rFonts w:asciiTheme="minorHAnsi" w:eastAsiaTheme="minorHAnsi" w:hAnsiTheme="minorHAnsi"/>
                <w:sz w:val="22"/>
                <w:szCs w:val="22"/>
              </w:rPr>
            </w:pPr>
          </w:p>
        </w:tc>
      </w:tr>
      <w:tr w:rsidR="00A504B3" w:rsidRPr="006276BE" w14:paraId="5B5305A9" w14:textId="77777777" w:rsidTr="00A504B3">
        <w:tc>
          <w:tcPr>
            <w:tcW w:w="2290" w:type="dxa"/>
            <w:tcBorders>
              <w:top w:val="nil"/>
              <w:left w:val="nil"/>
            </w:tcBorders>
          </w:tcPr>
          <w:p w14:paraId="0568BED0" w14:textId="77777777" w:rsidR="00A504B3" w:rsidRPr="006276BE" w:rsidRDefault="00A504B3" w:rsidP="008F261D">
            <w:pPr>
              <w:rPr>
                <w:rFonts w:asciiTheme="minorHAnsi" w:eastAsiaTheme="minorHAnsi" w:hAnsiTheme="minorHAnsi"/>
                <w:sz w:val="22"/>
                <w:szCs w:val="22"/>
              </w:rPr>
            </w:pPr>
            <w:r w:rsidRPr="006276BE">
              <w:rPr>
                <w:rFonts w:asciiTheme="minorHAnsi" w:eastAsiaTheme="minorHAnsi" w:hAnsiTheme="minorHAnsi"/>
                <w:sz w:val="22"/>
                <w:szCs w:val="22"/>
              </w:rPr>
              <w:t>6 (Mechanics)</w:t>
            </w:r>
          </w:p>
        </w:tc>
        <w:tc>
          <w:tcPr>
            <w:tcW w:w="1421" w:type="dxa"/>
            <w:tcBorders>
              <w:top w:val="nil"/>
            </w:tcBorders>
          </w:tcPr>
          <w:p w14:paraId="317AED40" w14:textId="71AB0DE1" w:rsidR="00A504B3" w:rsidRDefault="00A02CB8" w:rsidP="00A504B3">
            <w:pPr>
              <w:jc w:val="center"/>
              <w:rPr>
                <w:rFonts w:eastAsiaTheme="minorHAnsi"/>
                <w:sz w:val="22"/>
                <w:szCs w:val="22"/>
              </w:rPr>
            </w:pPr>
            <w:r>
              <w:rPr>
                <w:rFonts w:eastAsiaTheme="minorHAnsi"/>
                <w:sz w:val="22"/>
                <w:szCs w:val="22"/>
              </w:rPr>
              <w:t>3.62</w:t>
            </w:r>
          </w:p>
        </w:tc>
        <w:tc>
          <w:tcPr>
            <w:tcW w:w="1693" w:type="dxa"/>
            <w:tcBorders>
              <w:top w:val="nil"/>
            </w:tcBorders>
          </w:tcPr>
          <w:p w14:paraId="1E6CF719" w14:textId="281E67A5"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14 (67%)</w:t>
            </w:r>
          </w:p>
        </w:tc>
        <w:tc>
          <w:tcPr>
            <w:tcW w:w="1829" w:type="dxa"/>
            <w:tcBorders>
              <w:top w:val="nil"/>
            </w:tcBorders>
          </w:tcPr>
          <w:p w14:paraId="55504323"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 xml:space="preserve"> 6  (29</w:t>
            </w:r>
            <w:r w:rsidRPr="006276BE">
              <w:rPr>
                <w:rFonts w:asciiTheme="minorHAnsi" w:eastAsiaTheme="minorHAnsi" w:hAnsiTheme="minorHAnsi"/>
                <w:sz w:val="22"/>
                <w:szCs w:val="22"/>
              </w:rPr>
              <w:t>%)</w:t>
            </w:r>
          </w:p>
        </w:tc>
        <w:tc>
          <w:tcPr>
            <w:tcW w:w="1623" w:type="dxa"/>
            <w:tcBorders>
              <w:top w:val="nil"/>
              <w:right w:val="nil"/>
            </w:tcBorders>
          </w:tcPr>
          <w:p w14:paraId="032C7361" w14:textId="77777777" w:rsidR="00A504B3" w:rsidRPr="006276BE" w:rsidRDefault="00A504B3" w:rsidP="008F261D">
            <w:pPr>
              <w:rPr>
                <w:rFonts w:asciiTheme="minorHAnsi" w:eastAsiaTheme="minorHAnsi" w:hAnsiTheme="minorHAnsi"/>
                <w:sz w:val="22"/>
                <w:szCs w:val="22"/>
              </w:rPr>
            </w:pPr>
            <w:r>
              <w:rPr>
                <w:rFonts w:asciiTheme="minorHAnsi" w:eastAsiaTheme="minorHAnsi" w:hAnsiTheme="minorHAnsi"/>
                <w:sz w:val="22"/>
                <w:szCs w:val="22"/>
              </w:rPr>
              <w:t>1 (4</w:t>
            </w:r>
            <w:r w:rsidRPr="006276BE">
              <w:rPr>
                <w:rFonts w:asciiTheme="minorHAnsi" w:eastAsiaTheme="minorHAnsi" w:hAnsiTheme="minorHAnsi"/>
                <w:sz w:val="22"/>
                <w:szCs w:val="22"/>
              </w:rPr>
              <w:t>%)</w:t>
            </w:r>
          </w:p>
        </w:tc>
      </w:tr>
    </w:tbl>
    <w:p w14:paraId="1B0D11CB" w14:textId="32A6C64C" w:rsidR="00330564" w:rsidRDefault="00A02CB8" w:rsidP="00330564">
      <w:pPr>
        <w:rPr>
          <w:rFonts w:eastAsiaTheme="minorHAnsi"/>
        </w:rPr>
      </w:pPr>
      <w:r>
        <w:rPr>
          <w:rFonts w:eastAsiaTheme="minorHAnsi"/>
        </w:rPr>
        <w:t>*Scoring: Excellent=4; Good = 3; Adequate = 2</w:t>
      </w:r>
      <w:r w:rsidR="00A504B3">
        <w:rPr>
          <w:rFonts w:eastAsiaTheme="minorHAnsi"/>
        </w:rPr>
        <w:t xml:space="preserve">; </w:t>
      </w:r>
      <w:r>
        <w:rPr>
          <w:rFonts w:eastAsiaTheme="minorHAnsi"/>
        </w:rPr>
        <w:t>Inadequate=1</w:t>
      </w:r>
    </w:p>
    <w:p w14:paraId="74BDE905" w14:textId="77777777" w:rsidR="00A504B3" w:rsidRPr="006276BE" w:rsidRDefault="00A504B3" w:rsidP="00330564">
      <w:pPr>
        <w:rPr>
          <w:rFonts w:eastAsiaTheme="minorHAnsi"/>
        </w:rPr>
      </w:pPr>
    </w:p>
    <w:p w14:paraId="5F706AB7" w14:textId="0763C701" w:rsidR="00330564" w:rsidRDefault="00330564" w:rsidP="00330564">
      <w:pPr>
        <w:rPr>
          <w:rFonts w:eastAsiaTheme="minorHAnsi"/>
        </w:rPr>
      </w:pPr>
      <w:r w:rsidRPr="006276BE">
        <w:rPr>
          <w:rFonts w:eastAsiaTheme="minorHAnsi"/>
        </w:rPr>
        <w:t xml:space="preserve">The data are </w:t>
      </w:r>
      <w:r w:rsidR="0075158E">
        <w:rPr>
          <w:rFonts w:eastAsiaTheme="minorHAnsi"/>
        </w:rPr>
        <w:t>very positive</w:t>
      </w:r>
      <w:r w:rsidRPr="006276BE">
        <w:rPr>
          <w:rFonts w:eastAsiaTheme="minorHAnsi"/>
        </w:rPr>
        <w:t>, both in terms of responses from committee members and in the distribution of responses.</w:t>
      </w:r>
      <w:r w:rsidR="00A87D48">
        <w:rPr>
          <w:rFonts w:eastAsiaTheme="minorHAnsi"/>
        </w:rPr>
        <w:t xml:space="preserve"> Ratings were above the standard of 3.0 in all areas for both theses and projects. </w:t>
      </w:r>
      <w:r w:rsidR="00761924">
        <w:rPr>
          <w:rFonts w:eastAsiaTheme="minorHAnsi"/>
        </w:rPr>
        <w:t xml:space="preserve"> The writing (Intro, Lit Review, Mechanics) were very strong for both culminating events. </w:t>
      </w:r>
      <w:r w:rsidRPr="006276BE">
        <w:rPr>
          <w:rFonts w:eastAsiaTheme="minorHAnsi"/>
        </w:rPr>
        <w:t xml:space="preserve"> </w:t>
      </w:r>
      <w:r w:rsidR="005553A2">
        <w:rPr>
          <w:rFonts w:ascii="Times New Roman" w:eastAsia="Times New Roman" w:hAnsi="Times New Roman" w:cs="Times New Roman"/>
          <w:color w:val="000000"/>
        </w:rPr>
        <w:t>S</w:t>
      </w:r>
      <w:r w:rsidR="005553A2" w:rsidRPr="00C4078B">
        <w:rPr>
          <w:rFonts w:ascii="Times New Roman" w:eastAsia="Times New Roman" w:hAnsi="Times New Roman" w:cs="Times New Roman"/>
          <w:color w:val="000000"/>
        </w:rPr>
        <w:t xml:space="preserve">tudents </w:t>
      </w:r>
      <w:r w:rsidR="005553A2">
        <w:rPr>
          <w:rFonts w:ascii="Times New Roman" w:eastAsia="Times New Roman" w:hAnsi="Times New Roman" w:cs="Times New Roman"/>
          <w:color w:val="000000"/>
        </w:rPr>
        <w:t>have been</w:t>
      </w:r>
      <w:r w:rsidR="005553A2" w:rsidRPr="00C4078B">
        <w:rPr>
          <w:rFonts w:ascii="Times New Roman" w:eastAsia="Times New Roman" w:hAnsi="Times New Roman" w:cs="Times New Roman"/>
          <w:color w:val="000000"/>
        </w:rPr>
        <w:t xml:space="preserve"> encouraged to take advantage of the University Graduate Writing Studio</w:t>
      </w:r>
      <w:r w:rsidR="005553A2">
        <w:rPr>
          <w:rFonts w:ascii="Times New Roman" w:eastAsia="Times New Roman" w:hAnsi="Times New Roman" w:cs="Times New Roman"/>
          <w:color w:val="000000"/>
        </w:rPr>
        <w:t xml:space="preserve"> and it appears to be beneficial</w:t>
      </w:r>
      <w:r w:rsidR="005553A2" w:rsidRPr="00C4078B">
        <w:rPr>
          <w:rFonts w:ascii="Times New Roman" w:eastAsia="Times New Roman" w:hAnsi="Times New Roman" w:cs="Times New Roman"/>
          <w:color w:val="000000"/>
        </w:rPr>
        <w:t>.</w:t>
      </w:r>
      <w:r w:rsidR="005553A2">
        <w:rPr>
          <w:rFonts w:ascii="Times New Roman" w:eastAsia="Times New Roman" w:hAnsi="Times New Roman" w:cs="Times New Roman"/>
          <w:color w:val="000000"/>
        </w:rPr>
        <w:t xml:space="preserve"> Competency in statistics / results and discussion are areas for growth. </w:t>
      </w:r>
      <w:r w:rsidR="005648D1">
        <w:rPr>
          <w:rFonts w:eastAsiaTheme="minorHAnsi"/>
        </w:rPr>
        <w:t xml:space="preserve">The rubric has been adapted for the project and could be revised to include a rating for creativity to better reflect the effort and goal of a project. </w:t>
      </w:r>
    </w:p>
    <w:p w14:paraId="2FB992C8" w14:textId="77777777" w:rsidR="000558F2" w:rsidRDefault="000558F2" w:rsidP="00330564">
      <w:pPr>
        <w:rPr>
          <w:rFonts w:eastAsiaTheme="minorHAnsi"/>
        </w:rPr>
      </w:pPr>
    </w:p>
    <w:p w14:paraId="7D40C484" w14:textId="364812BA" w:rsidR="000558F2" w:rsidRPr="000558F2" w:rsidRDefault="000558F2" w:rsidP="00330564">
      <w:pPr>
        <w:rPr>
          <w:rFonts w:eastAsiaTheme="minorHAnsi"/>
          <w:u w:val="single"/>
        </w:rPr>
      </w:pPr>
      <w:r w:rsidRPr="000558F2">
        <w:rPr>
          <w:rFonts w:eastAsiaTheme="minorHAnsi"/>
          <w:u w:val="single"/>
        </w:rPr>
        <w:t>Field Evaluations</w:t>
      </w:r>
    </w:p>
    <w:p w14:paraId="37C91E52" w14:textId="77777777" w:rsidR="000558F2" w:rsidRDefault="000558F2" w:rsidP="00330564">
      <w:pPr>
        <w:rPr>
          <w:rFonts w:eastAsia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158"/>
        <w:gridCol w:w="1211"/>
        <w:gridCol w:w="1158"/>
        <w:gridCol w:w="1211"/>
        <w:gridCol w:w="1158"/>
        <w:gridCol w:w="1212"/>
      </w:tblGrid>
      <w:tr w:rsidR="00C20D89" w:rsidRPr="00C20D89" w14:paraId="3BC0C8F9" w14:textId="77777777" w:rsidTr="00973022">
        <w:trPr>
          <w:trHeight w:val="386"/>
        </w:trPr>
        <w:tc>
          <w:tcPr>
            <w:tcW w:w="1748" w:type="dxa"/>
          </w:tcPr>
          <w:p w14:paraId="6876A989" w14:textId="77777777" w:rsidR="00C20D89" w:rsidRPr="00973022" w:rsidRDefault="00C20D89" w:rsidP="00330564">
            <w:pPr>
              <w:rPr>
                <w:rFonts w:eastAsiaTheme="minorHAnsi"/>
                <w:sz w:val="22"/>
              </w:rPr>
            </w:pPr>
          </w:p>
        </w:tc>
        <w:tc>
          <w:tcPr>
            <w:tcW w:w="2369" w:type="dxa"/>
            <w:gridSpan w:val="2"/>
          </w:tcPr>
          <w:p w14:paraId="2399C953" w14:textId="338B2C98" w:rsidR="00C20D89" w:rsidRPr="00973022" w:rsidRDefault="00C20D89" w:rsidP="00C20D89">
            <w:pPr>
              <w:pStyle w:val="Header"/>
              <w:tabs>
                <w:tab w:val="clear" w:pos="4320"/>
                <w:tab w:val="clear" w:pos="8640"/>
              </w:tabs>
              <w:jc w:val="center"/>
              <w:rPr>
                <w:rFonts w:asciiTheme="minorHAnsi" w:hAnsiTheme="minorHAnsi"/>
                <w:bCs/>
                <w:sz w:val="22"/>
                <w:szCs w:val="24"/>
              </w:rPr>
            </w:pPr>
            <w:r w:rsidRPr="00973022">
              <w:rPr>
                <w:rFonts w:asciiTheme="minorHAnsi" w:hAnsiTheme="minorHAnsi"/>
                <w:bCs/>
                <w:sz w:val="22"/>
                <w:szCs w:val="24"/>
              </w:rPr>
              <w:t>Year 1</w:t>
            </w:r>
            <w:r w:rsidR="009E5965">
              <w:rPr>
                <w:rFonts w:asciiTheme="minorHAnsi" w:hAnsiTheme="minorHAnsi"/>
                <w:bCs/>
                <w:sz w:val="22"/>
                <w:szCs w:val="24"/>
              </w:rPr>
              <w:t xml:space="preserve"> (N = 9)</w:t>
            </w:r>
          </w:p>
        </w:tc>
        <w:tc>
          <w:tcPr>
            <w:tcW w:w="2369" w:type="dxa"/>
            <w:gridSpan w:val="2"/>
          </w:tcPr>
          <w:p w14:paraId="2798C0BE" w14:textId="7D3A81C8" w:rsidR="00C20D89" w:rsidRPr="00973022" w:rsidRDefault="00C20D89" w:rsidP="00C20D89">
            <w:pPr>
              <w:pStyle w:val="Header"/>
              <w:tabs>
                <w:tab w:val="clear" w:pos="4320"/>
                <w:tab w:val="clear" w:pos="8640"/>
              </w:tabs>
              <w:jc w:val="center"/>
              <w:rPr>
                <w:rFonts w:asciiTheme="minorHAnsi" w:hAnsiTheme="minorHAnsi"/>
                <w:bCs/>
                <w:sz w:val="22"/>
                <w:szCs w:val="24"/>
              </w:rPr>
            </w:pPr>
            <w:r w:rsidRPr="00973022">
              <w:rPr>
                <w:rFonts w:asciiTheme="minorHAnsi" w:hAnsiTheme="minorHAnsi"/>
                <w:bCs/>
                <w:sz w:val="22"/>
                <w:szCs w:val="24"/>
              </w:rPr>
              <w:t>Year 2</w:t>
            </w:r>
            <w:r w:rsidR="009E5965">
              <w:rPr>
                <w:rFonts w:asciiTheme="minorHAnsi" w:hAnsiTheme="minorHAnsi"/>
                <w:bCs/>
                <w:sz w:val="22"/>
                <w:szCs w:val="24"/>
              </w:rPr>
              <w:t xml:space="preserve"> (N = 11)</w:t>
            </w:r>
          </w:p>
        </w:tc>
        <w:tc>
          <w:tcPr>
            <w:tcW w:w="2370" w:type="dxa"/>
            <w:gridSpan w:val="2"/>
          </w:tcPr>
          <w:p w14:paraId="33FAE8C6" w14:textId="61B8D4A0" w:rsidR="00C20D89" w:rsidRPr="00973022" w:rsidRDefault="009E5965" w:rsidP="00C20D89">
            <w:pPr>
              <w:pStyle w:val="Header"/>
              <w:tabs>
                <w:tab w:val="clear" w:pos="4320"/>
                <w:tab w:val="clear" w:pos="8640"/>
              </w:tabs>
              <w:jc w:val="center"/>
              <w:rPr>
                <w:rFonts w:asciiTheme="minorHAnsi" w:hAnsiTheme="minorHAnsi"/>
                <w:bCs/>
                <w:sz w:val="22"/>
                <w:szCs w:val="24"/>
              </w:rPr>
            </w:pPr>
            <w:r>
              <w:rPr>
                <w:rFonts w:asciiTheme="minorHAnsi" w:hAnsiTheme="minorHAnsi"/>
                <w:bCs/>
                <w:sz w:val="22"/>
                <w:szCs w:val="24"/>
              </w:rPr>
              <w:t>Year 3/</w:t>
            </w:r>
            <w:r w:rsidR="00C20D89" w:rsidRPr="00973022">
              <w:rPr>
                <w:rFonts w:asciiTheme="minorHAnsi" w:hAnsiTheme="minorHAnsi"/>
                <w:bCs/>
                <w:sz w:val="22"/>
                <w:szCs w:val="24"/>
              </w:rPr>
              <w:t>Interns</w:t>
            </w:r>
            <w:r>
              <w:rPr>
                <w:rFonts w:asciiTheme="minorHAnsi" w:hAnsiTheme="minorHAnsi"/>
                <w:bCs/>
                <w:sz w:val="22"/>
                <w:szCs w:val="24"/>
              </w:rPr>
              <w:t xml:space="preserve"> (N = 9)</w:t>
            </w:r>
          </w:p>
        </w:tc>
      </w:tr>
      <w:tr w:rsidR="00C20D89" w:rsidRPr="00C20D89" w14:paraId="46C99ABB" w14:textId="77777777" w:rsidTr="00973022">
        <w:trPr>
          <w:trHeight w:val="386"/>
        </w:trPr>
        <w:tc>
          <w:tcPr>
            <w:tcW w:w="1748" w:type="dxa"/>
            <w:tcBorders>
              <w:bottom w:val="single" w:sz="4" w:space="0" w:color="auto"/>
              <w:right w:val="single" w:sz="4" w:space="0" w:color="auto"/>
            </w:tcBorders>
          </w:tcPr>
          <w:p w14:paraId="10C83458" w14:textId="5A22593B" w:rsidR="00C20D89" w:rsidRPr="00973022" w:rsidRDefault="00C20D89" w:rsidP="00330564">
            <w:pPr>
              <w:rPr>
                <w:rFonts w:asciiTheme="minorHAnsi" w:eastAsiaTheme="minorHAnsi" w:hAnsiTheme="minorHAnsi"/>
                <w:sz w:val="22"/>
                <w:szCs w:val="24"/>
              </w:rPr>
            </w:pPr>
            <w:r w:rsidRPr="00973022">
              <w:rPr>
                <w:rFonts w:asciiTheme="minorHAnsi" w:eastAsiaTheme="minorHAnsi" w:hAnsiTheme="minorHAnsi"/>
                <w:sz w:val="22"/>
                <w:szCs w:val="24"/>
              </w:rPr>
              <w:t>AREA</w:t>
            </w:r>
          </w:p>
        </w:tc>
        <w:tc>
          <w:tcPr>
            <w:tcW w:w="1158" w:type="dxa"/>
            <w:tcBorders>
              <w:left w:val="single" w:sz="4" w:space="0" w:color="auto"/>
              <w:bottom w:val="single" w:sz="4" w:space="0" w:color="auto"/>
            </w:tcBorders>
          </w:tcPr>
          <w:p w14:paraId="6B8CDD65" w14:textId="64F2FF5B"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FALL</w:t>
            </w:r>
          </w:p>
        </w:tc>
        <w:tc>
          <w:tcPr>
            <w:tcW w:w="1211" w:type="dxa"/>
            <w:tcBorders>
              <w:bottom w:val="single" w:sz="4" w:space="0" w:color="auto"/>
              <w:right w:val="single" w:sz="4" w:space="0" w:color="auto"/>
            </w:tcBorders>
          </w:tcPr>
          <w:p w14:paraId="16166C32" w14:textId="36548EB1"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SPRING</w:t>
            </w:r>
          </w:p>
        </w:tc>
        <w:tc>
          <w:tcPr>
            <w:tcW w:w="1158" w:type="dxa"/>
            <w:tcBorders>
              <w:left w:val="single" w:sz="4" w:space="0" w:color="auto"/>
              <w:bottom w:val="single" w:sz="4" w:space="0" w:color="auto"/>
            </w:tcBorders>
          </w:tcPr>
          <w:p w14:paraId="7541816B" w14:textId="02FFAFAE"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FALL</w:t>
            </w:r>
          </w:p>
        </w:tc>
        <w:tc>
          <w:tcPr>
            <w:tcW w:w="1211" w:type="dxa"/>
            <w:tcBorders>
              <w:bottom w:val="single" w:sz="4" w:space="0" w:color="auto"/>
              <w:right w:val="single" w:sz="4" w:space="0" w:color="auto"/>
            </w:tcBorders>
          </w:tcPr>
          <w:p w14:paraId="6D0EDC1B" w14:textId="4374FD89" w:rsidR="00C20D89" w:rsidRPr="00973022" w:rsidRDefault="00C20D89" w:rsidP="00C20D89">
            <w:pPr>
              <w:pStyle w:val="Header"/>
              <w:tabs>
                <w:tab w:val="clear" w:pos="4320"/>
                <w:tab w:val="clear" w:pos="8640"/>
              </w:tabs>
              <w:jc w:val="center"/>
              <w:rPr>
                <w:rFonts w:asciiTheme="minorHAnsi" w:hAnsiTheme="minorHAnsi"/>
                <w:bCs/>
                <w:sz w:val="22"/>
                <w:szCs w:val="24"/>
              </w:rPr>
            </w:pPr>
            <w:r w:rsidRPr="00973022">
              <w:rPr>
                <w:rFonts w:asciiTheme="minorHAnsi" w:hAnsiTheme="minorHAnsi"/>
                <w:bCs/>
                <w:sz w:val="22"/>
                <w:szCs w:val="24"/>
              </w:rPr>
              <w:t>SPRING</w:t>
            </w:r>
          </w:p>
        </w:tc>
        <w:tc>
          <w:tcPr>
            <w:tcW w:w="1158" w:type="dxa"/>
            <w:tcBorders>
              <w:left w:val="single" w:sz="4" w:space="0" w:color="auto"/>
              <w:bottom w:val="single" w:sz="4" w:space="0" w:color="auto"/>
            </w:tcBorders>
          </w:tcPr>
          <w:p w14:paraId="6E1EE9EC" w14:textId="260366BA"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FALL</w:t>
            </w:r>
          </w:p>
        </w:tc>
        <w:tc>
          <w:tcPr>
            <w:tcW w:w="1212" w:type="dxa"/>
            <w:tcBorders>
              <w:bottom w:val="single" w:sz="4" w:space="0" w:color="auto"/>
            </w:tcBorders>
          </w:tcPr>
          <w:p w14:paraId="3300F527" w14:textId="025C9F36"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SPRING</w:t>
            </w:r>
          </w:p>
        </w:tc>
      </w:tr>
      <w:tr w:rsidR="00C20D89" w:rsidRPr="00C20D89" w14:paraId="460D3230" w14:textId="77777777" w:rsidTr="00973022">
        <w:tc>
          <w:tcPr>
            <w:tcW w:w="1748" w:type="dxa"/>
            <w:tcBorders>
              <w:top w:val="single" w:sz="4" w:space="0" w:color="auto"/>
              <w:right w:val="single" w:sz="4" w:space="0" w:color="auto"/>
            </w:tcBorders>
          </w:tcPr>
          <w:p w14:paraId="3F41CF4D" w14:textId="1C9CAE00" w:rsidR="00C20D89" w:rsidRPr="00973022" w:rsidRDefault="00C20D89" w:rsidP="00330564">
            <w:pPr>
              <w:rPr>
                <w:rFonts w:asciiTheme="minorHAnsi" w:eastAsiaTheme="minorHAnsi" w:hAnsiTheme="minorHAnsi"/>
                <w:sz w:val="22"/>
                <w:szCs w:val="24"/>
              </w:rPr>
            </w:pPr>
            <w:r w:rsidRPr="00973022">
              <w:rPr>
                <w:rFonts w:asciiTheme="minorHAnsi" w:hAnsiTheme="minorHAnsi"/>
                <w:bCs/>
                <w:sz w:val="22"/>
                <w:szCs w:val="24"/>
              </w:rPr>
              <w:t>Consultation</w:t>
            </w:r>
          </w:p>
        </w:tc>
        <w:tc>
          <w:tcPr>
            <w:tcW w:w="1158" w:type="dxa"/>
            <w:tcBorders>
              <w:top w:val="single" w:sz="4" w:space="0" w:color="auto"/>
              <w:left w:val="single" w:sz="4" w:space="0" w:color="auto"/>
            </w:tcBorders>
          </w:tcPr>
          <w:p w14:paraId="5ABA8EDE" w14:textId="47E8320F"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2.73</w:t>
            </w:r>
          </w:p>
        </w:tc>
        <w:tc>
          <w:tcPr>
            <w:tcW w:w="1211" w:type="dxa"/>
            <w:tcBorders>
              <w:top w:val="single" w:sz="4" w:space="0" w:color="auto"/>
              <w:right w:val="single" w:sz="4" w:space="0" w:color="auto"/>
            </w:tcBorders>
          </w:tcPr>
          <w:p w14:paraId="4207C8F1" w14:textId="31D54CBB"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3.02</w:t>
            </w:r>
          </w:p>
        </w:tc>
        <w:tc>
          <w:tcPr>
            <w:tcW w:w="1158" w:type="dxa"/>
            <w:tcBorders>
              <w:top w:val="single" w:sz="4" w:space="0" w:color="auto"/>
              <w:left w:val="single" w:sz="4" w:space="0" w:color="auto"/>
            </w:tcBorders>
          </w:tcPr>
          <w:p w14:paraId="3FB4ADC7" w14:textId="5ED6F602"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2.59</w:t>
            </w:r>
          </w:p>
        </w:tc>
        <w:tc>
          <w:tcPr>
            <w:tcW w:w="1211" w:type="dxa"/>
            <w:tcBorders>
              <w:top w:val="single" w:sz="4" w:space="0" w:color="auto"/>
              <w:right w:val="single" w:sz="4" w:space="0" w:color="auto"/>
            </w:tcBorders>
          </w:tcPr>
          <w:p w14:paraId="117B782C" w14:textId="7C10DF44"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2.79</w:t>
            </w:r>
          </w:p>
        </w:tc>
        <w:tc>
          <w:tcPr>
            <w:tcW w:w="1158" w:type="dxa"/>
            <w:tcBorders>
              <w:top w:val="single" w:sz="4" w:space="0" w:color="auto"/>
              <w:left w:val="single" w:sz="4" w:space="0" w:color="auto"/>
            </w:tcBorders>
          </w:tcPr>
          <w:p w14:paraId="48BDF166" w14:textId="77A8A4A2"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3.40</w:t>
            </w:r>
          </w:p>
        </w:tc>
        <w:tc>
          <w:tcPr>
            <w:tcW w:w="1212" w:type="dxa"/>
            <w:tcBorders>
              <w:top w:val="single" w:sz="4" w:space="0" w:color="auto"/>
            </w:tcBorders>
          </w:tcPr>
          <w:p w14:paraId="39E29F7C" w14:textId="3E9814DB"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3.90</w:t>
            </w:r>
          </w:p>
        </w:tc>
      </w:tr>
      <w:tr w:rsidR="00C20D89" w:rsidRPr="00C20D89" w14:paraId="4E506107" w14:textId="77777777" w:rsidTr="00973022">
        <w:tc>
          <w:tcPr>
            <w:tcW w:w="1748" w:type="dxa"/>
            <w:tcBorders>
              <w:right w:val="single" w:sz="4" w:space="0" w:color="auto"/>
            </w:tcBorders>
          </w:tcPr>
          <w:p w14:paraId="034B22A0" w14:textId="41CBF0F8" w:rsidR="00C20D89" w:rsidRPr="00973022" w:rsidRDefault="00C20D89" w:rsidP="00330564">
            <w:pPr>
              <w:rPr>
                <w:rFonts w:asciiTheme="minorHAnsi" w:eastAsiaTheme="minorHAnsi" w:hAnsiTheme="minorHAnsi"/>
                <w:sz w:val="22"/>
                <w:szCs w:val="24"/>
              </w:rPr>
            </w:pPr>
            <w:r w:rsidRPr="00973022">
              <w:rPr>
                <w:rFonts w:asciiTheme="minorHAnsi" w:hAnsiTheme="minorHAnsi"/>
                <w:bCs/>
                <w:sz w:val="22"/>
                <w:szCs w:val="24"/>
              </w:rPr>
              <w:t>Academic</w:t>
            </w:r>
          </w:p>
        </w:tc>
        <w:tc>
          <w:tcPr>
            <w:tcW w:w="1158" w:type="dxa"/>
            <w:tcBorders>
              <w:left w:val="single" w:sz="4" w:space="0" w:color="auto"/>
            </w:tcBorders>
          </w:tcPr>
          <w:p w14:paraId="747BF6AA" w14:textId="5EED6F42"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2.38</w:t>
            </w:r>
          </w:p>
        </w:tc>
        <w:tc>
          <w:tcPr>
            <w:tcW w:w="1211" w:type="dxa"/>
            <w:tcBorders>
              <w:right w:val="single" w:sz="4" w:space="0" w:color="auto"/>
            </w:tcBorders>
          </w:tcPr>
          <w:p w14:paraId="52B2CDD9" w14:textId="5EED049B"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2.81</w:t>
            </w:r>
          </w:p>
        </w:tc>
        <w:tc>
          <w:tcPr>
            <w:tcW w:w="1158" w:type="dxa"/>
            <w:tcBorders>
              <w:left w:val="single" w:sz="4" w:space="0" w:color="auto"/>
            </w:tcBorders>
          </w:tcPr>
          <w:p w14:paraId="308FD294" w14:textId="1BC0C900"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2.56</w:t>
            </w:r>
          </w:p>
        </w:tc>
        <w:tc>
          <w:tcPr>
            <w:tcW w:w="1211" w:type="dxa"/>
            <w:tcBorders>
              <w:right w:val="single" w:sz="4" w:space="0" w:color="auto"/>
            </w:tcBorders>
          </w:tcPr>
          <w:p w14:paraId="188E3BF4" w14:textId="46D083D5"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2.79</w:t>
            </w:r>
          </w:p>
        </w:tc>
        <w:tc>
          <w:tcPr>
            <w:tcW w:w="1158" w:type="dxa"/>
            <w:tcBorders>
              <w:left w:val="single" w:sz="4" w:space="0" w:color="auto"/>
            </w:tcBorders>
          </w:tcPr>
          <w:p w14:paraId="239EBE5C" w14:textId="4DEBB913"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3.42</w:t>
            </w:r>
          </w:p>
        </w:tc>
        <w:tc>
          <w:tcPr>
            <w:tcW w:w="1212" w:type="dxa"/>
          </w:tcPr>
          <w:p w14:paraId="1BF9842D" w14:textId="5B27BE40"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3.91</w:t>
            </w:r>
          </w:p>
        </w:tc>
      </w:tr>
      <w:tr w:rsidR="00C20D89" w:rsidRPr="00C20D89" w14:paraId="290CA60C" w14:textId="77777777" w:rsidTr="00973022">
        <w:tc>
          <w:tcPr>
            <w:tcW w:w="1748" w:type="dxa"/>
            <w:tcBorders>
              <w:right w:val="single" w:sz="4" w:space="0" w:color="auto"/>
            </w:tcBorders>
          </w:tcPr>
          <w:p w14:paraId="7CA72999" w14:textId="3E5DED94" w:rsidR="00C20D89" w:rsidRPr="00973022" w:rsidRDefault="00C20D89" w:rsidP="00330564">
            <w:pPr>
              <w:rPr>
                <w:rFonts w:asciiTheme="minorHAnsi" w:eastAsiaTheme="minorHAnsi" w:hAnsiTheme="minorHAnsi"/>
                <w:sz w:val="22"/>
                <w:szCs w:val="24"/>
              </w:rPr>
            </w:pPr>
            <w:r w:rsidRPr="00973022">
              <w:rPr>
                <w:rFonts w:asciiTheme="minorHAnsi" w:eastAsiaTheme="minorHAnsi" w:hAnsiTheme="minorHAnsi"/>
                <w:sz w:val="22"/>
                <w:szCs w:val="24"/>
              </w:rPr>
              <w:t>Therapy</w:t>
            </w:r>
          </w:p>
        </w:tc>
        <w:tc>
          <w:tcPr>
            <w:tcW w:w="1158" w:type="dxa"/>
            <w:tcBorders>
              <w:left w:val="single" w:sz="4" w:space="0" w:color="auto"/>
            </w:tcBorders>
          </w:tcPr>
          <w:p w14:paraId="33F3CD8A" w14:textId="77777777" w:rsidR="00C20D89" w:rsidRPr="00973022" w:rsidRDefault="00C20D89" w:rsidP="00C20D89">
            <w:pPr>
              <w:jc w:val="center"/>
              <w:rPr>
                <w:rFonts w:asciiTheme="minorHAnsi" w:eastAsiaTheme="minorHAnsi" w:hAnsiTheme="minorHAnsi"/>
                <w:sz w:val="22"/>
                <w:szCs w:val="24"/>
              </w:rPr>
            </w:pPr>
          </w:p>
        </w:tc>
        <w:tc>
          <w:tcPr>
            <w:tcW w:w="1211" w:type="dxa"/>
            <w:tcBorders>
              <w:right w:val="single" w:sz="4" w:space="0" w:color="auto"/>
            </w:tcBorders>
          </w:tcPr>
          <w:p w14:paraId="2B2103D2" w14:textId="77777777" w:rsidR="00C20D89" w:rsidRPr="00973022" w:rsidRDefault="00C20D89" w:rsidP="00C20D89">
            <w:pPr>
              <w:jc w:val="center"/>
              <w:rPr>
                <w:rFonts w:asciiTheme="minorHAnsi" w:eastAsiaTheme="minorHAnsi" w:hAnsiTheme="minorHAnsi"/>
                <w:sz w:val="22"/>
                <w:szCs w:val="24"/>
              </w:rPr>
            </w:pPr>
          </w:p>
        </w:tc>
        <w:tc>
          <w:tcPr>
            <w:tcW w:w="1158" w:type="dxa"/>
            <w:tcBorders>
              <w:left w:val="single" w:sz="4" w:space="0" w:color="auto"/>
            </w:tcBorders>
          </w:tcPr>
          <w:p w14:paraId="2C9C5D37" w14:textId="6727F0F5"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2.60</w:t>
            </w:r>
          </w:p>
        </w:tc>
        <w:tc>
          <w:tcPr>
            <w:tcW w:w="1211" w:type="dxa"/>
            <w:tcBorders>
              <w:right w:val="single" w:sz="4" w:space="0" w:color="auto"/>
            </w:tcBorders>
          </w:tcPr>
          <w:p w14:paraId="05B0DD3A" w14:textId="02E5E8F1"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2.74</w:t>
            </w:r>
          </w:p>
        </w:tc>
        <w:tc>
          <w:tcPr>
            <w:tcW w:w="1158" w:type="dxa"/>
            <w:tcBorders>
              <w:left w:val="single" w:sz="4" w:space="0" w:color="auto"/>
            </w:tcBorders>
          </w:tcPr>
          <w:p w14:paraId="6D23B02B" w14:textId="0253C5CB"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3.34</w:t>
            </w:r>
          </w:p>
        </w:tc>
        <w:tc>
          <w:tcPr>
            <w:tcW w:w="1212" w:type="dxa"/>
          </w:tcPr>
          <w:p w14:paraId="0D2A4102" w14:textId="41A67A21"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3.85</w:t>
            </w:r>
          </w:p>
        </w:tc>
      </w:tr>
      <w:tr w:rsidR="00C20D89" w:rsidRPr="00C20D89" w14:paraId="0C43AACA" w14:textId="77777777" w:rsidTr="00973022">
        <w:tc>
          <w:tcPr>
            <w:tcW w:w="1748" w:type="dxa"/>
            <w:tcBorders>
              <w:right w:val="single" w:sz="4" w:space="0" w:color="auto"/>
            </w:tcBorders>
          </w:tcPr>
          <w:p w14:paraId="654AD64D" w14:textId="3470246D" w:rsidR="00C20D89" w:rsidRPr="00973022" w:rsidRDefault="00C20D89" w:rsidP="00330564">
            <w:pPr>
              <w:rPr>
                <w:rFonts w:asciiTheme="minorHAnsi" w:eastAsiaTheme="minorHAnsi" w:hAnsiTheme="minorHAnsi"/>
                <w:sz w:val="22"/>
                <w:szCs w:val="24"/>
              </w:rPr>
            </w:pPr>
            <w:r w:rsidRPr="00973022">
              <w:rPr>
                <w:rFonts w:asciiTheme="minorHAnsi" w:eastAsiaTheme="minorHAnsi" w:hAnsiTheme="minorHAnsi"/>
                <w:sz w:val="22"/>
                <w:szCs w:val="24"/>
              </w:rPr>
              <w:t>Legal/Ethics</w:t>
            </w:r>
          </w:p>
        </w:tc>
        <w:tc>
          <w:tcPr>
            <w:tcW w:w="1158" w:type="dxa"/>
            <w:tcBorders>
              <w:left w:val="single" w:sz="4" w:space="0" w:color="auto"/>
            </w:tcBorders>
          </w:tcPr>
          <w:p w14:paraId="030C2DCE" w14:textId="55D22233"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2.36</w:t>
            </w:r>
          </w:p>
        </w:tc>
        <w:tc>
          <w:tcPr>
            <w:tcW w:w="1211" w:type="dxa"/>
            <w:tcBorders>
              <w:right w:val="single" w:sz="4" w:space="0" w:color="auto"/>
            </w:tcBorders>
          </w:tcPr>
          <w:p w14:paraId="0545E58C" w14:textId="45D686CD"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2.69</w:t>
            </w:r>
          </w:p>
        </w:tc>
        <w:tc>
          <w:tcPr>
            <w:tcW w:w="1158" w:type="dxa"/>
            <w:tcBorders>
              <w:left w:val="single" w:sz="4" w:space="0" w:color="auto"/>
            </w:tcBorders>
          </w:tcPr>
          <w:p w14:paraId="6583D7B1" w14:textId="62D7A79A"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2.66</w:t>
            </w:r>
          </w:p>
        </w:tc>
        <w:tc>
          <w:tcPr>
            <w:tcW w:w="1211" w:type="dxa"/>
            <w:tcBorders>
              <w:right w:val="single" w:sz="4" w:space="0" w:color="auto"/>
            </w:tcBorders>
          </w:tcPr>
          <w:p w14:paraId="0DF69C1A" w14:textId="5F11F1A1"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2.77</w:t>
            </w:r>
          </w:p>
        </w:tc>
        <w:tc>
          <w:tcPr>
            <w:tcW w:w="1158" w:type="dxa"/>
            <w:tcBorders>
              <w:left w:val="single" w:sz="4" w:space="0" w:color="auto"/>
            </w:tcBorders>
          </w:tcPr>
          <w:p w14:paraId="48CF50D6" w14:textId="0645BB42"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3.38</w:t>
            </w:r>
          </w:p>
        </w:tc>
        <w:tc>
          <w:tcPr>
            <w:tcW w:w="1212" w:type="dxa"/>
          </w:tcPr>
          <w:p w14:paraId="545CEED8" w14:textId="2F843622"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3.88</w:t>
            </w:r>
          </w:p>
        </w:tc>
      </w:tr>
      <w:tr w:rsidR="00C20D89" w:rsidRPr="00C20D89" w14:paraId="72D017CB" w14:textId="77777777" w:rsidTr="00973022">
        <w:tc>
          <w:tcPr>
            <w:tcW w:w="1748" w:type="dxa"/>
            <w:tcBorders>
              <w:bottom w:val="single" w:sz="4" w:space="0" w:color="auto"/>
              <w:right w:val="single" w:sz="4" w:space="0" w:color="auto"/>
            </w:tcBorders>
          </w:tcPr>
          <w:p w14:paraId="1AFBC474" w14:textId="4D324562" w:rsidR="00C20D89" w:rsidRPr="00973022" w:rsidRDefault="00C20D89" w:rsidP="00330564">
            <w:pPr>
              <w:rPr>
                <w:rFonts w:asciiTheme="minorHAnsi" w:eastAsiaTheme="minorHAnsi" w:hAnsiTheme="minorHAnsi"/>
                <w:sz w:val="22"/>
                <w:szCs w:val="24"/>
              </w:rPr>
            </w:pPr>
            <w:r w:rsidRPr="00973022">
              <w:rPr>
                <w:rFonts w:asciiTheme="minorHAnsi" w:eastAsiaTheme="minorHAnsi" w:hAnsiTheme="minorHAnsi"/>
                <w:sz w:val="22"/>
                <w:szCs w:val="24"/>
              </w:rPr>
              <w:t>Professional Characteristics</w:t>
            </w:r>
          </w:p>
        </w:tc>
        <w:tc>
          <w:tcPr>
            <w:tcW w:w="1158" w:type="dxa"/>
            <w:tcBorders>
              <w:left w:val="single" w:sz="4" w:space="0" w:color="auto"/>
              <w:bottom w:val="single" w:sz="4" w:space="0" w:color="auto"/>
            </w:tcBorders>
          </w:tcPr>
          <w:p w14:paraId="47AC4B0A" w14:textId="7976D597"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3.81</w:t>
            </w:r>
          </w:p>
        </w:tc>
        <w:tc>
          <w:tcPr>
            <w:tcW w:w="1211" w:type="dxa"/>
            <w:tcBorders>
              <w:bottom w:val="single" w:sz="4" w:space="0" w:color="auto"/>
              <w:right w:val="single" w:sz="4" w:space="0" w:color="auto"/>
            </w:tcBorders>
          </w:tcPr>
          <w:p w14:paraId="37C7A19D" w14:textId="51FE2DCE" w:rsidR="00C20D89" w:rsidRPr="00973022" w:rsidRDefault="00C20D89" w:rsidP="00C20D89">
            <w:pPr>
              <w:jc w:val="center"/>
              <w:rPr>
                <w:rFonts w:asciiTheme="minorHAnsi" w:eastAsiaTheme="minorHAnsi" w:hAnsiTheme="minorHAnsi"/>
                <w:sz w:val="22"/>
                <w:szCs w:val="24"/>
              </w:rPr>
            </w:pPr>
            <w:r w:rsidRPr="00973022">
              <w:rPr>
                <w:rFonts w:asciiTheme="minorHAnsi" w:eastAsiaTheme="minorHAnsi" w:hAnsiTheme="minorHAnsi"/>
                <w:sz w:val="22"/>
                <w:szCs w:val="24"/>
              </w:rPr>
              <w:t>3.87</w:t>
            </w:r>
          </w:p>
        </w:tc>
        <w:tc>
          <w:tcPr>
            <w:tcW w:w="1158" w:type="dxa"/>
            <w:tcBorders>
              <w:left w:val="single" w:sz="4" w:space="0" w:color="auto"/>
              <w:bottom w:val="single" w:sz="4" w:space="0" w:color="auto"/>
            </w:tcBorders>
          </w:tcPr>
          <w:p w14:paraId="008FDBDB" w14:textId="3C2D8434"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3.32</w:t>
            </w:r>
          </w:p>
        </w:tc>
        <w:tc>
          <w:tcPr>
            <w:tcW w:w="1211" w:type="dxa"/>
            <w:tcBorders>
              <w:bottom w:val="single" w:sz="4" w:space="0" w:color="auto"/>
              <w:right w:val="single" w:sz="4" w:space="0" w:color="auto"/>
            </w:tcBorders>
          </w:tcPr>
          <w:p w14:paraId="29F20F8A" w14:textId="4C49E63D" w:rsidR="00C20D89" w:rsidRPr="00973022" w:rsidRDefault="00C20D89" w:rsidP="00C20D89">
            <w:pPr>
              <w:jc w:val="center"/>
              <w:rPr>
                <w:rFonts w:asciiTheme="minorHAnsi" w:eastAsiaTheme="minorHAnsi" w:hAnsiTheme="minorHAnsi"/>
                <w:sz w:val="22"/>
                <w:szCs w:val="24"/>
              </w:rPr>
            </w:pPr>
            <w:r w:rsidRPr="00973022">
              <w:rPr>
                <w:rFonts w:asciiTheme="minorHAnsi" w:hAnsiTheme="minorHAnsi"/>
                <w:bCs/>
                <w:sz w:val="22"/>
                <w:szCs w:val="24"/>
              </w:rPr>
              <w:t>3.43</w:t>
            </w:r>
          </w:p>
        </w:tc>
        <w:tc>
          <w:tcPr>
            <w:tcW w:w="1158" w:type="dxa"/>
            <w:tcBorders>
              <w:left w:val="single" w:sz="4" w:space="0" w:color="auto"/>
              <w:bottom w:val="single" w:sz="4" w:space="0" w:color="auto"/>
            </w:tcBorders>
          </w:tcPr>
          <w:p w14:paraId="464AF6B4" w14:textId="3935A5B1" w:rsidR="00C20D89" w:rsidRPr="00973022" w:rsidRDefault="00C20D89" w:rsidP="00C20D89">
            <w:pPr>
              <w:jc w:val="center"/>
              <w:rPr>
                <w:rFonts w:asciiTheme="minorHAnsi" w:eastAsiaTheme="minorHAnsi" w:hAnsiTheme="minorHAnsi"/>
                <w:sz w:val="22"/>
                <w:szCs w:val="24"/>
              </w:rPr>
            </w:pPr>
            <w:r w:rsidRPr="00973022">
              <w:rPr>
                <w:bCs/>
                <w:sz w:val="22"/>
                <w:szCs w:val="24"/>
              </w:rPr>
              <w:t>3.67</w:t>
            </w:r>
          </w:p>
        </w:tc>
        <w:tc>
          <w:tcPr>
            <w:tcW w:w="1212" w:type="dxa"/>
            <w:tcBorders>
              <w:bottom w:val="single" w:sz="4" w:space="0" w:color="auto"/>
            </w:tcBorders>
          </w:tcPr>
          <w:p w14:paraId="44E72701" w14:textId="742BBD41" w:rsidR="00C20D89" w:rsidRPr="00973022" w:rsidRDefault="00C20D89" w:rsidP="00C20D89">
            <w:pPr>
              <w:jc w:val="center"/>
              <w:rPr>
                <w:rFonts w:asciiTheme="minorHAnsi" w:eastAsiaTheme="minorHAnsi" w:hAnsiTheme="minorHAnsi"/>
                <w:sz w:val="22"/>
                <w:szCs w:val="24"/>
              </w:rPr>
            </w:pPr>
            <w:r w:rsidRPr="00973022">
              <w:rPr>
                <w:bCs/>
                <w:sz w:val="22"/>
                <w:szCs w:val="24"/>
              </w:rPr>
              <w:t>3.96</w:t>
            </w:r>
          </w:p>
        </w:tc>
      </w:tr>
    </w:tbl>
    <w:p w14:paraId="72C615C8" w14:textId="77777777" w:rsidR="00C20D89" w:rsidRPr="00C20D89" w:rsidRDefault="00C20D89" w:rsidP="00330564">
      <w:pPr>
        <w:rPr>
          <w:rFonts w:eastAsiaTheme="minorHAnsi"/>
        </w:rPr>
      </w:pPr>
    </w:p>
    <w:p w14:paraId="6BEE5BC3" w14:textId="36B18231" w:rsidR="000558F2" w:rsidRDefault="000558F2" w:rsidP="00330564">
      <w:pPr>
        <w:rPr>
          <w:rFonts w:eastAsia="Times New Roman" w:cs="Times New Roman"/>
          <w:color w:val="000000"/>
        </w:rPr>
      </w:pPr>
      <w:r w:rsidRPr="000558F2">
        <w:rPr>
          <w:rFonts w:eastAsia="Times New Roman" w:cs="Times New Roman"/>
          <w:color w:val="000000"/>
        </w:rPr>
        <w:lastRenderedPageBreak/>
        <w:t xml:space="preserve">Field evaluations are considered critical evidence that students can apply knowledge and skills in the field. These also reflect dispositions and interpersonal skills. The field evaluation forms assess more areas each year as student progress through the program and are completed by different field supervisors each semester. </w:t>
      </w:r>
      <w:r w:rsidR="003E5D1A">
        <w:rPr>
          <w:rFonts w:eastAsia="Times New Roman" w:cs="Times New Roman"/>
          <w:color w:val="000000"/>
        </w:rPr>
        <w:t xml:space="preserve"> All means were above the desired </w:t>
      </w:r>
      <w:r w:rsidR="00565397">
        <w:rPr>
          <w:rFonts w:eastAsia="Times New Roman" w:cs="Times New Roman"/>
          <w:color w:val="000000"/>
        </w:rPr>
        <w:t>standard</w:t>
      </w:r>
      <w:r w:rsidR="003E5D1A">
        <w:rPr>
          <w:rFonts w:eastAsia="Times New Roman" w:cs="Times New Roman"/>
          <w:color w:val="000000"/>
        </w:rPr>
        <w:t xml:space="preserve">. </w:t>
      </w:r>
      <w:r w:rsidRPr="000558F2">
        <w:rPr>
          <w:rFonts w:eastAsia="Times New Roman" w:cs="Times New Roman"/>
          <w:color w:val="000000"/>
        </w:rPr>
        <w:t xml:space="preserve">Growth was seen between </w:t>
      </w:r>
      <w:r w:rsidR="003E5D1A">
        <w:rPr>
          <w:rFonts w:eastAsia="Times New Roman" w:cs="Times New Roman"/>
          <w:color w:val="000000"/>
        </w:rPr>
        <w:t>Fall and Spring on skills for each cohort</w:t>
      </w:r>
      <w:r w:rsidRPr="000558F2">
        <w:rPr>
          <w:rFonts w:eastAsia="Times New Roman" w:cs="Times New Roman"/>
          <w:color w:val="000000"/>
        </w:rPr>
        <w:t xml:space="preserve">. </w:t>
      </w:r>
      <w:r w:rsidR="003E5D1A" w:rsidRPr="000558F2">
        <w:rPr>
          <w:rFonts w:eastAsia="Times New Roman" w:cs="Times New Roman"/>
          <w:color w:val="000000"/>
        </w:rPr>
        <w:t xml:space="preserve">Intern evaluations reflected excellent skills. </w:t>
      </w:r>
      <w:r w:rsidR="003E5D1A">
        <w:rPr>
          <w:rFonts w:eastAsia="Times New Roman" w:cs="Times New Roman"/>
          <w:color w:val="000000"/>
        </w:rPr>
        <w:t xml:space="preserve"> All cohorts surpassed the standard of average in Professional Characteristics. </w:t>
      </w:r>
      <w:r w:rsidRPr="000558F2">
        <w:rPr>
          <w:rFonts w:eastAsia="Times New Roman" w:cs="Times New Roman"/>
          <w:color w:val="000000"/>
        </w:rPr>
        <w:t xml:space="preserve">No areas of concern were noted. </w:t>
      </w:r>
    </w:p>
    <w:p w14:paraId="4C691E24" w14:textId="77777777" w:rsidR="006D6E0E" w:rsidRDefault="006D6E0E" w:rsidP="00330564">
      <w:pPr>
        <w:rPr>
          <w:rFonts w:eastAsia="Times New Roman" w:cs="Times New Roman"/>
          <w:color w:val="000000"/>
        </w:rPr>
      </w:pPr>
    </w:p>
    <w:p w14:paraId="77B62703" w14:textId="7F219D78" w:rsidR="006D6E0E" w:rsidRPr="006D6E0E" w:rsidRDefault="006D6E0E" w:rsidP="00330564">
      <w:pPr>
        <w:rPr>
          <w:rFonts w:eastAsia="Times New Roman" w:cs="Times New Roman"/>
          <w:color w:val="000000"/>
          <w:u w:val="single"/>
        </w:rPr>
      </w:pPr>
      <w:r w:rsidRPr="006D6E0E">
        <w:rPr>
          <w:rFonts w:eastAsia="Times New Roman" w:cs="Times New Roman"/>
          <w:color w:val="000000"/>
          <w:u w:val="single"/>
        </w:rPr>
        <w:t>PND</w:t>
      </w:r>
    </w:p>
    <w:p w14:paraId="74492064" w14:textId="17135823" w:rsidR="006D6E0E" w:rsidRDefault="006D6E0E" w:rsidP="006D6E0E">
      <w:pPr>
        <w:rPr>
          <w:rFonts w:cs="Times New Roman"/>
          <w:bCs/>
        </w:rPr>
      </w:pPr>
      <w:r w:rsidRPr="006D6E0E">
        <w:rPr>
          <w:bCs/>
        </w:rPr>
        <w:t xml:space="preserve">The first year cohort </w:t>
      </w:r>
      <w:r w:rsidR="009E5965">
        <w:rPr>
          <w:bCs/>
        </w:rPr>
        <w:t xml:space="preserve">(N = 9) </w:t>
      </w:r>
      <w:r w:rsidRPr="006D6E0E">
        <w:rPr>
          <w:bCs/>
        </w:rPr>
        <w:t xml:space="preserve">completed a consultation project in the spring; the average percent of non-overlapping data points (PND) was 73% (SD = 31). The second year students </w:t>
      </w:r>
      <w:r w:rsidR="009E5965">
        <w:rPr>
          <w:bCs/>
        </w:rPr>
        <w:t xml:space="preserve">(N = 11) </w:t>
      </w:r>
      <w:r w:rsidRPr="006D6E0E">
        <w:rPr>
          <w:bCs/>
        </w:rPr>
        <w:t>had two intervention projects. For their behavior intervention project in the fall they obtained 48</w:t>
      </w:r>
      <w:proofErr w:type="gramStart"/>
      <w:r w:rsidRPr="006D6E0E">
        <w:rPr>
          <w:bCs/>
        </w:rPr>
        <w:t>%  (</w:t>
      </w:r>
      <w:proofErr w:type="gramEnd"/>
      <w:r w:rsidRPr="006D6E0E">
        <w:rPr>
          <w:bCs/>
        </w:rPr>
        <w:t xml:space="preserve">34) PND; for their academic intervention in the spring the PND was 71% (20). The third year cohort (interns) </w:t>
      </w:r>
      <w:r w:rsidR="009E5965">
        <w:rPr>
          <w:bCs/>
        </w:rPr>
        <w:t xml:space="preserve">(N = 9) </w:t>
      </w:r>
      <w:r w:rsidRPr="006D6E0E">
        <w:rPr>
          <w:bCs/>
        </w:rPr>
        <w:t xml:space="preserve">had 48% (42) (PND for their projects in the fall and 60% (46) spring.  The very large SDs indicate great variation.  </w:t>
      </w:r>
      <w:r w:rsidRPr="006D6E0E">
        <w:rPr>
          <w:rFonts w:eastAsia="Times New Roman" w:cs="Times New Roman"/>
          <w:color w:val="000000"/>
        </w:rPr>
        <w:t xml:space="preserve">The intervention case studies are also real cases carried out in schools; we consider the intervention strand of our program a strength and evaluate all case studies in 5 courses by the PND. </w:t>
      </w:r>
      <w:r w:rsidRPr="006D6E0E">
        <w:rPr>
          <w:rFonts w:cs="Times New Roman"/>
          <w:bCs/>
        </w:rPr>
        <w:t xml:space="preserve">The PND for 279 and 286 were in the highly effective size range.  Interns obtained a moderately effective PND in spring semester. In some cases the interventions were much more successful than indicated by PND due to one high or low baseline data point.  </w:t>
      </w:r>
      <w:r w:rsidR="006B2BE3">
        <w:rPr>
          <w:rFonts w:cs="Times New Roman"/>
          <w:bCs/>
        </w:rPr>
        <w:t xml:space="preserve">Students are encouraged to include alternative analyses (means, graphics) to examine effects of their interventions. </w:t>
      </w:r>
    </w:p>
    <w:p w14:paraId="346C884D" w14:textId="77777777" w:rsidR="006D6E0E" w:rsidRDefault="006D6E0E" w:rsidP="006D6E0E">
      <w:pPr>
        <w:rPr>
          <w:rFonts w:cs="Times New Roman"/>
          <w:bCs/>
        </w:rPr>
      </w:pPr>
    </w:p>
    <w:p w14:paraId="42B5C212" w14:textId="0E785D67" w:rsidR="006D6E0E" w:rsidRPr="006D6E0E" w:rsidRDefault="006D6E0E" w:rsidP="006D6E0E">
      <w:pPr>
        <w:rPr>
          <w:rFonts w:cs="Times New Roman"/>
          <w:bCs/>
          <w:u w:val="single"/>
        </w:rPr>
      </w:pPr>
      <w:r w:rsidRPr="006D6E0E">
        <w:rPr>
          <w:rFonts w:cs="Times New Roman"/>
          <w:bCs/>
          <w:u w:val="single"/>
        </w:rPr>
        <w:t>FBA</w:t>
      </w:r>
    </w:p>
    <w:p w14:paraId="2203996D" w14:textId="05BC2289" w:rsidR="006D6E0E" w:rsidRDefault="006D6E0E" w:rsidP="00330564">
      <w:pPr>
        <w:rPr>
          <w:rFonts w:eastAsia="Times New Roman" w:cs="Times New Roman"/>
          <w:color w:val="000000"/>
        </w:rPr>
      </w:pPr>
      <w:r w:rsidRPr="006D6E0E">
        <w:rPr>
          <w:rFonts w:cs="Times New Roman"/>
        </w:rPr>
        <w:t>Mean for second year students = 20.09  (N=11</w:t>
      </w:r>
      <w:r>
        <w:rPr>
          <w:rFonts w:cs="Times New Roman"/>
        </w:rPr>
        <w:t xml:space="preserve">) All met and surpassed the </w:t>
      </w:r>
      <w:r w:rsidRPr="006D6E0E">
        <w:rPr>
          <w:rFonts w:cs="Times New Roman"/>
        </w:rPr>
        <w:t xml:space="preserve">minimum standard. </w:t>
      </w:r>
      <w:r w:rsidRPr="006D6E0E">
        <w:rPr>
          <w:rFonts w:eastAsia="Times New Roman" w:cs="Times New Roman"/>
          <w:color w:val="000000"/>
        </w:rPr>
        <w:t xml:space="preserve">These are real cases, not vignettes as some programs use, </w:t>
      </w:r>
      <w:proofErr w:type="gramStart"/>
      <w:r w:rsidRPr="006D6E0E">
        <w:rPr>
          <w:rFonts w:eastAsia="Times New Roman" w:cs="Times New Roman"/>
          <w:color w:val="000000"/>
        </w:rPr>
        <w:t>so</w:t>
      </w:r>
      <w:proofErr w:type="gramEnd"/>
      <w:r w:rsidRPr="006D6E0E">
        <w:rPr>
          <w:rFonts w:eastAsia="Times New Roman" w:cs="Times New Roman"/>
          <w:color w:val="000000"/>
        </w:rPr>
        <w:t xml:space="preserve"> the fact second year students can meet this criteria is excellent. </w:t>
      </w:r>
      <w:r>
        <w:rPr>
          <w:rFonts w:eastAsia="Times New Roman" w:cs="Times New Roman"/>
          <w:color w:val="000000"/>
        </w:rPr>
        <w:t xml:space="preserve"> </w:t>
      </w:r>
      <w:r w:rsidRPr="006D6E0E">
        <w:rPr>
          <w:rFonts w:eastAsia="Times New Roman" w:cs="Times New Roman"/>
          <w:color w:val="000000"/>
        </w:rPr>
        <w:t>No changes are indicated.</w:t>
      </w:r>
    </w:p>
    <w:p w14:paraId="1D859852" w14:textId="77777777" w:rsidR="006D6E0E" w:rsidRDefault="006D6E0E" w:rsidP="00330564">
      <w:pPr>
        <w:rPr>
          <w:rFonts w:eastAsia="Times New Roman" w:cs="Times New Roman"/>
          <w:color w:val="000000"/>
        </w:rPr>
      </w:pPr>
    </w:p>
    <w:p w14:paraId="29313E42" w14:textId="44883625" w:rsidR="006D6E0E" w:rsidRPr="006D6E0E" w:rsidRDefault="006D6E0E" w:rsidP="00330564">
      <w:pPr>
        <w:rPr>
          <w:rFonts w:eastAsia="Times New Roman" w:cs="Times New Roman"/>
          <w:color w:val="000000"/>
          <w:u w:val="single"/>
        </w:rPr>
      </w:pPr>
      <w:r w:rsidRPr="006D6E0E">
        <w:rPr>
          <w:rFonts w:eastAsia="Times New Roman" w:cs="Times New Roman"/>
          <w:color w:val="000000"/>
          <w:u w:val="single"/>
        </w:rPr>
        <w:t>PRAXIS</w:t>
      </w:r>
    </w:p>
    <w:p w14:paraId="51F3AFF5" w14:textId="2A92F59E" w:rsidR="006D6E0E" w:rsidRPr="006D6E0E" w:rsidRDefault="006D6E0E" w:rsidP="006D6E0E">
      <w:pPr>
        <w:rPr>
          <w:rFonts w:cs="Times New Roman"/>
        </w:rPr>
      </w:pPr>
      <w:r w:rsidRPr="006D6E0E">
        <w:rPr>
          <w:rFonts w:cs="Times New Roman"/>
        </w:rPr>
        <w:t xml:space="preserve">The current second year cohort </w:t>
      </w:r>
      <w:r w:rsidR="009E5965">
        <w:rPr>
          <w:rFonts w:cs="Times New Roman"/>
        </w:rPr>
        <w:t xml:space="preserve"> (N = 11) </w:t>
      </w:r>
      <w:r w:rsidRPr="006D6E0E">
        <w:rPr>
          <w:rFonts w:cs="Times New Roman"/>
        </w:rPr>
        <w:t>averaged 172.3.  All students obtained the NCSP standard</w:t>
      </w:r>
      <w:r w:rsidR="00BC5EBE">
        <w:rPr>
          <w:rFonts w:cs="Times New Roman"/>
        </w:rPr>
        <w:t xml:space="preserve"> (147)</w:t>
      </w:r>
      <w:r w:rsidRPr="006D6E0E">
        <w:rPr>
          <w:rFonts w:cs="Times New Roman"/>
        </w:rPr>
        <w:t xml:space="preserve">. </w:t>
      </w:r>
    </w:p>
    <w:p w14:paraId="0CB21C81" w14:textId="77777777" w:rsidR="006D6E0E" w:rsidRPr="006D6E0E" w:rsidRDefault="006D6E0E" w:rsidP="006D6E0E">
      <w:pPr>
        <w:rPr>
          <w:rFonts w:cs="Times New Roman"/>
        </w:rPr>
      </w:pPr>
    </w:p>
    <w:p w14:paraId="27FC33D1" w14:textId="77777777" w:rsidR="006D6E0E" w:rsidRPr="006D6E0E" w:rsidRDefault="006D6E0E" w:rsidP="006D6E0E">
      <w:pPr>
        <w:rPr>
          <w:rFonts w:cs="Times New Roman"/>
        </w:rPr>
      </w:pPr>
      <w:r w:rsidRPr="006D6E0E">
        <w:rPr>
          <w:rFonts w:cs="Times New Roman"/>
        </w:rPr>
        <w:t>Subcategories:</w:t>
      </w:r>
    </w:p>
    <w:p w14:paraId="2979FAF3" w14:textId="5ECC3872" w:rsidR="006D6E0E" w:rsidRPr="006D6E0E" w:rsidRDefault="006D6E0E" w:rsidP="006D6E0E">
      <w:pPr>
        <w:rPr>
          <w:rFonts w:cs="Times New Roman"/>
        </w:rPr>
      </w:pPr>
      <w:r w:rsidRPr="006D6E0E">
        <w:rPr>
          <w:rFonts w:cs="Times New Roman"/>
        </w:rPr>
        <w:t>Professional Practice = 25.6 (Avg. range is 21 to 26 on norms)</w:t>
      </w:r>
    </w:p>
    <w:p w14:paraId="6E442724" w14:textId="5B9E4408" w:rsidR="006D6E0E" w:rsidRPr="006D6E0E" w:rsidRDefault="006D6E0E" w:rsidP="006D6E0E">
      <w:pPr>
        <w:rPr>
          <w:rFonts w:cs="Times New Roman"/>
        </w:rPr>
      </w:pPr>
      <w:r w:rsidRPr="006D6E0E">
        <w:rPr>
          <w:rFonts w:cs="Times New Roman"/>
        </w:rPr>
        <w:t>Direct/Indirect Services = 20.2 (Avg. range is 18 to 22 on norms)</w:t>
      </w:r>
    </w:p>
    <w:p w14:paraId="259C93BD" w14:textId="61A4D6D9" w:rsidR="006D6E0E" w:rsidRPr="006D6E0E" w:rsidRDefault="006D6E0E" w:rsidP="006D6E0E">
      <w:pPr>
        <w:rPr>
          <w:rFonts w:cs="Times New Roman"/>
        </w:rPr>
      </w:pPr>
      <w:r w:rsidRPr="006D6E0E">
        <w:rPr>
          <w:rFonts w:cs="Times New Roman"/>
        </w:rPr>
        <w:t>Systems = 14.7 (Avg. range is 12 to 15 on norms)</w:t>
      </w:r>
    </w:p>
    <w:p w14:paraId="612E33DB" w14:textId="02DC76F5" w:rsidR="006D6E0E" w:rsidRPr="006D6E0E" w:rsidRDefault="006D6E0E" w:rsidP="006D6E0E">
      <w:pPr>
        <w:rPr>
          <w:rFonts w:cs="Times New Roman"/>
        </w:rPr>
      </w:pPr>
      <w:r w:rsidRPr="006D6E0E">
        <w:rPr>
          <w:rFonts w:cs="Times New Roman"/>
        </w:rPr>
        <w:t>Foundations = 23.6  (Avg. range is 21 to 26 on norms)</w:t>
      </w:r>
    </w:p>
    <w:p w14:paraId="241AB17D" w14:textId="77777777" w:rsidR="006D6E0E" w:rsidRPr="006D6E0E" w:rsidRDefault="006D6E0E" w:rsidP="006D6E0E">
      <w:pPr>
        <w:rPr>
          <w:rFonts w:cs="Times New Roman"/>
        </w:rPr>
      </w:pPr>
    </w:p>
    <w:p w14:paraId="2F17C33B" w14:textId="2AC36510" w:rsidR="006D6E0E" w:rsidRPr="00BC5EBE" w:rsidRDefault="006D6E0E" w:rsidP="006D6E0E">
      <w:pPr>
        <w:rPr>
          <w:rFonts w:eastAsia="Times New Roman" w:cs="Times New Roman"/>
          <w:color w:val="000000"/>
        </w:rPr>
      </w:pPr>
      <w:r w:rsidRPr="006D6E0E">
        <w:rPr>
          <w:rFonts w:eastAsia="Times New Roman" w:cs="Times New Roman"/>
          <w:color w:val="000000"/>
        </w:rPr>
        <w:t>The PRAXIS is a rigorous exam for professionals; however it is required for all NASP approved programs as well and data are posted on the national website.  We use the national standard and have the goal that all second year students will pass before be</w:t>
      </w:r>
      <w:r w:rsidR="00BC5EBE">
        <w:rPr>
          <w:rFonts w:eastAsia="Times New Roman" w:cs="Times New Roman"/>
          <w:color w:val="000000"/>
        </w:rPr>
        <w:t xml:space="preserve">ginning internship.  This year </w:t>
      </w:r>
      <w:r w:rsidRPr="006D6E0E">
        <w:rPr>
          <w:rFonts w:eastAsia="Times New Roman" w:cs="Times New Roman"/>
          <w:color w:val="000000"/>
        </w:rPr>
        <w:t>all 11 students passed</w:t>
      </w:r>
      <w:r w:rsidR="00BC5EBE">
        <w:rPr>
          <w:rFonts w:eastAsia="Times New Roman" w:cs="Times New Roman"/>
          <w:color w:val="000000"/>
        </w:rPr>
        <w:t xml:space="preserve"> on the first attempt</w:t>
      </w:r>
      <w:r w:rsidRPr="006D6E0E">
        <w:rPr>
          <w:rFonts w:eastAsia="Times New Roman" w:cs="Times New Roman"/>
          <w:color w:val="000000"/>
        </w:rPr>
        <w:t xml:space="preserve">. We analyze the data by area (e.g., Professional practice, Foundations) each year in order </w:t>
      </w:r>
      <w:r w:rsidRPr="006D6E0E">
        <w:rPr>
          <w:rFonts w:eastAsia="Times New Roman" w:cs="Times New Roman"/>
          <w:color w:val="000000"/>
        </w:rPr>
        <w:lastRenderedPageBreak/>
        <w:t>to determine curricular needs. The average score</w:t>
      </w:r>
      <w:r w:rsidR="009E5965">
        <w:rPr>
          <w:rFonts w:eastAsia="Times New Roman" w:cs="Times New Roman"/>
          <w:color w:val="000000"/>
        </w:rPr>
        <w:t>s were</w:t>
      </w:r>
      <w:r w:rsidRPr="006D6E0E">
        <w:rPr>
          <w:rFonts w:eastAsia="Times New Roman" w:cs="Times New Roman"/>
          <w:color w:val="000000"/>
        </w:rPr>
        <w:t xml:space="preserve"> in the average range re the norms on all domains. No weaknesses were noted.</w:t>
      </w:r>
    </w:p>
    <w:p w14:paraId="76BAE3BD" w14:textId="77777777" w:rsidR="00330564" w:rsidRDefault="00330564" w:rsidP="00330564">
      <w:pPr>
        <w:rPr>
          <w:b/>
          <w:bCs/>
          <w:u w:val="single"/>
        </w:rPr>
      </w:pPr>
    </w:p>
    <w:p w14:paraId="7ABFD420" w14:textId="77777777" w:rsidR="00330564" w:rsidRPr="006276BE" w:rsidRDefault="00330564" w:rsidP="00330564">
      <w:pPr>
        <w:rPr>
          <w:b/>
          <w:bCs/>
          <w:u w:val="single"/>
        </w:rPr>
      </w:pPr>
      <w:r w:rsidRPr="006276BE">
        <w:rPr>
          <w:b/>
          <w:bCs/>
          <w:u w:val="single"/>
        </w:rPr>
        <w:t>4. What changes did you make as a result of the findings?</w:t>
      </w:r>
    </w:p>
    <w:p w14:paraId="6C6440FC" w14:textId="5708A04B" w:rsidR="00330564" w:rsidRDefault="00201C44" w:rsidP="00330564">
      <w:r>
        <w:t>The results of the embedded questions in Psych 244</w:t>
      </w:r>
      <w:r w:rsidR="0007447D">
        <w:t xml:space="preserve"> area reviewed by the Psych Department Graduate Committee. </w:t>
      </w:r>
      <w:r>
        <w:t xml:space="preserve"> </w:t>
      </w:r>
      <w:r w:rsidR="0007447D">
        <w:t xml:space="preserve">The current data </w:t>
      </w:r>
      <w:r>
        <w:t xml:space="preserve">indicate students are mastering basic statistical knowledge. </w:t>
      </w:r>
      <w:r w:rsidR="009E5965">
        <w:t xml:space="preserve"> This was an improvement over last year, possibly due to increased emphasis and repetition in the Psych 244 class. Students are also encouraged to take advantage of the Graduate Statistics Studio. Group statistics taught in Psych 244 are</w:t>
      </w:r>
      <w:r w:rsidR="0007447D">
        <w:t xml:space="preserve"> augmented in the School P</w:t>
      </w:r>
      <w:r>
        <w:t xml:space="preserve">sychology program by single subject design introduced in Psych 288 and implemented in 5 courses through the program.  No </w:t>
      </w:r>
      <w:r w:rsidR="0007447D">
        <w:t xml:space="preserve">further </w:t>
      </w:r>
      <w:r>
        <w:t>changes were indicated for the statistical outcomes</w:t>
      </w:r>
      <w:r w:rsidR="0007447D">
        <w:t>; the Graduate Committee recommends continued emphasis in Psych 244</w:t>
      </w:r>
      <w:r>
        <w:t xml:space="preserve">. </w:t>
      </w:r>
    </w:p>
    <w:p w14:paraId="183AA208" w14:textId="77777777" w:rsidR="00201C44" w:rsidRDefault="00201C44" w:rsidP="00330564"/>
    <w:p w14:paraId="2C962549" w14:textId="00FA4E9E" w:rsidR="00201C44" w:rsidRDefault="00201C44" w:rsidP="00330564">
      <w:r>
        <w:t xml:space="preserve">The thesis and project ratings were also very positive. </w:t>
      </w:r>
      <w:r w:rsidR="0007447D">
        <w:t xml:space="preserve"> These are also reviewed by the Psychology Department Graduate Committee. </w:t>
      </w:r>
      <w:r>
        <w:t xml:space="preserve">We will continue to refer students to the Graduate Writing </w:t>
      </w:r>
      <w:r w:rsidR="009E5965">
        <w:t xml:space="preserve">and Statistics </w:t>
      </w:r>
      <w:r>
        <w:t xml:space="preserve">Studios for support. </w:t>
      </w:r>
      <w:r w:rsidR="009E5965">
        <w:t>After gathering extensive data on outcomes utilized by other school psychology programs, and discussion with the Psychology faculty, t</w:t>
      </w:r>
      <w:r>
        <w:t>he school psychology program has adopted the comprehensive exam as an additional culminating event in the future</w:t>
      </w:r>
      <w:r w:rsidR="009E5965">
        <w:t xml:space="preserve">. Therefore it is expected </w:t>
      </w:r>
      <w:r>
        <w:t>fewer students will be conducting thes</w:t>
      </w:r>
      <w:r w:rsidR="009E5965">
        <w:t>es and projects after 2017-2018; however,</w:t>
      </w:r>
      <w:r>
        <w:t xml:space="preserve"> the emphasis on understanding statistics, implementing individual and group interventions in the schools, and clear and grammatically correct writing will continue. </w:t>
      </w:r>
    </w:p>
    <w:p w14:paraId="7DFDEDA1" w14:textId="77777777" w:rsidR="00201C44" w:rsidRDefault="00201C44" w:rsidP="00330564"/>
    <w:p w14:paraId="2FD642FB" w14:textId="7B0D9B4B" w:rsidR="00201C44" w:rsidRDefault="00201C44" w:rsidP="00330564">
      <w:r>
        <w:t>The field evaluations were revised</w:t>
      </w:r>
      <w:r w:rsidR="00A61EBC">
        <w:t xml:space="preserve"> by the School Psychology Faculty</w:t>
      </w:r>
      <w:r>
        <w:t xml:space="preserve"> in 2015-16 to reflect </w:t>
      </w:r>
      <w:r w:rsidR="009E5965">
        <w:t xml:space="preserve">new </w:t>
      </w:r>
      <w:r>
        <w:t xml:space="preserve">national (NASP) standards.  These are rigorous </w:t>
      </w:r>
      <w:r w:rsidR="00281AF5">
        <w:t>standards</w:t>
      </w:r>
      <w:r w:rsidR="009E5965">
        <w:t xml:space="preserve"> and hence</w:t>
      </w:r>
      <w:proofErr w:type="gramStart"/>
      <w:r w:rsidR="009E5965">
        <w:t>,  stringent</w:t>
      </w:r>
      <w:proofErr w:type="gramEnd"/>
      <w:r w:rsidR="009E5965">
        <w:t xml:space="preserve"> field evaluation instruments</w:t>
      </w:r>
      <w:r w:rsidR="00281AF5">
        <w:t xml:space="preserve">. The </w:t>
      </w:r>
      <w:r w:rsidR="009E5965">
        <w:t xml:space="preserve">ratings from the supervising practitioners on the </w:t>
      </w:r>
      <w:r w:rsidR="00281AF5">
        <w:t xml:space="preserve">field evaluations are </w:t>
      </w:r>
      <w:r w:rsidR="00A61EBC">
        <w:t>reviewed</w:t>
      </w:r>
      <w:r w:rsidR="00281AF5">
        <w:t xml:space="preserve"> </w:t>
      </w:r>
      <w:r w:rsidR="00A61EBC">
        <w:t xml:space="preserve">by the School Psychology Faculty with each </w:t>
      </w:r>
      <w:r w:rsidR="00281AF5">
        <w:t xml:space="preserve">individual </w:t>
      </w:r>
      <w:r w:rsidR="00A61EBC">
        <w:t>student in the program</w:t>
      </w:r>
      <w:r w:rsidR="00281AF5">
        <w:t xml:space="preserve"> each semester </w:t>
      </w:r>
      <w:r w:rsidR="00A61EBC">
        <w:t xml:space="preserve">at one-on-one evaluation meetings </w:t>
      </w:r>
      <w:r w:rsidR="00281AF5">
        <w:t xml:space="preserve">and recommendations made on </w:t>
      </w:r>
      <w:r w:rsidR="009E5965">
        <w:t xml:space="preserve">any </w:t>
      </w:r>
      <w:r w:rsidR="00281AF5">
        <w:t xml:space="preserve">areas they need additional practice or services they might access (e.g., student counseling).  The overall means are </w:t>
      </w:r>
      <w:r w:rsidR="00A61EBC">
        <w:t xml:space="preserve">further </w:t>
      </w:r>
      <w:r w:rsidR="00281AF5">
        <w:t xml:space="preserve">examined </w:t>
      </w:r>
      <w:r w:rsidR="00A61EBC">
        <w:t xml:space="preserve">by the faculty </w:t>
      </w:r>
      <w:r w:rsidR="00281AF5">
        <w:t xml:space="preserve">to note any programmatic areas that should be </w:t>
      </w:r>
      <w:r w:rsidR="009E5965">
        <w:t>strengthened</w:t>
      </w:r>
      <w:r w:rsidR="00281AF5">
        <w:t xml:space="preserve">.  </w:t>
      </w:r>
      <w:r w:rsidR="009E5965">
        <w:t xml:space="preserve">For example, increased emphasis on involving families in intervention design and implementation has been added. </w:t>
      </w:r>
    </w:p>
    <w:p w14:paraId="5A08CA7E" w14:textId="77777777" w:rsidR="00281AF5" w:rsidRDefault="00281AF5" w:rsidP="00330564"/>
    <w:p w14:paraId="13E26EC1" w14:textId="0A2402D1" w:rsidR="00281AF5" w:rsidRDefault="00281AF5" w:rsidP="00330564">
      <w:r>
        <w:t xml:space="preserve">The case studies are a critical component of our program.  </w:t>
      </w:r>
      <w:r w:rsidR="009E5965">
        <w:t xml:space="preserve">Students are challenged to </w:t>
      </w:r>
      <w:r w:rsidR="006122A5">
        <w:t xml:space="preserve">conduct consultation with teachers and parents, to design an empirically based intervention, supervise implementation and data collection, and evaluate the results. </w:t>
      </w:r>
      <w:r>
        <w:t>PND is not a perfect way to examine results, as it can be skewed by one high or low baseline point.  However, it is a convenient way to aggregate group intervention data</w:t>
      </w:r>
      <w:r w:rsidR="006122A5">
        <w:t xml:space="preserve"> for reporting purposes (e.g., annual report and accreditations)</w:t>
      </w:r>
      <w:r>
        <w:t xml:space="preserve">.  Students are </w:t>
      </w:r>
      <w:r w:rsidR="006122A5">
        <w:t>also taught</w:t>
      </w:r>
      <w:r>
        <w:t xml:space="preserve"> to report their results via visual analysis, trend lines, and comparison of means. Evaluation of individual interventions and program evaluation is a vital role for school psychologists in the field.  </w:t>
      </w:r>
      <w:r w:rsidR="00A61EBC">
        <w:t xml:space="preserve">The PND data are reviewed by course instructors and the program coordinator. </w:t>
      </w:r>
      <w:r>
        <w:t xml:space="preserve">Changes that have </w:t>
      </w:r>
      <w:r>
        <w:lastRenderedPageBreak/>
        <w:t>been made as a result of data analysis are emphasis on students finding a target student earl</w:t>
      </w:r>
      <w:r w:rsidR="006122A5">
        <w:t>ier</w:t>
      </w:r>
      <w:r>
        <w:t xml:space="preserve"> in the semester, obtaining appropriate permissions</w:t>
      </w:r>
      <w:r w:rsidR="006122A5">
        <w:t xml:space="preserve"> quickly</w:t>
      </w:r>
      <w:r>
        <w:t>,</w:t>
      </w:r>
      <w:r w:rsidR="006122A5">
        <w:t xml:space="preserve"> and </w:t>
      </w:r>
      <w:r>
        <w:t xml:space="preserve">planning for the possibility that the child might move! Increased communication </w:t>
      </w:r>
      <w:r w:rsidR="00A61EBC">
        <w:t>between instructors and</w:t>
      </w:r>
      <w:r>
        <w:t xml:space="preserve"> field supervisors </w:t>
      </w:r>
      <w:r w:rsidR="006122A5">
        <w:t xml:space="preserve">to support the students on practicum </w:t>
      </w:r>
      <w:r>
        <w:t xml:space="preserve">has been initiated. </w:t>
      </w:r>
    </w:p>
    <w:p w14:paraId="18B805A7" w14:textId="77777777" w:rsidR="00201C44" w:rsidRDefault="00201C44" w:rsidP="00330564"/>
    <w:p w14:paraId="685A171D" w14:textId="228CB537" w:rsidR="00281AF5" w:rsidRDefault="00281AF5" w:rsidP="00330564">
      <w:r>
        <w:t xml:space="preserve">The FBA is one component in our Intervention and Prevention class. </w:t>
      </w:r>
      <w:r w:rsidR="006122A5">
        <w:t xml:space="preserve">The class included functional behavior assessment and the development of a behavior intervention plan that are then evaluated by the </w:t>
      </w:r>
      <w:r>
        <w:t xml:space="preserve">professional standards for assessment of problem behavior, and designing a behavior support plan. </w:t>
      </w:r>
      <w:r w:rsidR="00A61EBC">
        <w:t xml:space="preserve"> The data are evaluated by the course instructor and program coordinator. </w:t>
      </w:r>
      <w:r>
        <w:t>Second yea</w:t>
      </w:r>
      <w:r w:rsidR="006122A5">
        <w:t xml:space="preserve">r students are meeting this at a </w:t>
      </w:r>
      <w:r>
        <w:t xml:space="preserve">high level; we are proud of this outcome and no changes are planned. </w:t>
      </w:r>
    </w:p>
    <w:p w14:paraId="09FB53D3" w14:textId="77777777" w:rsidR="00281AF5" w:rsidRDefault="00281AF5" w:rsidP="00330564"/>
    <w:p w14:paraId="09CB851F" w14:textId="7EE74015" w:rsidR="00281AF5" w:rsidRDefault="00103CFE" w:rsidP="00330564">
      <w:r>
        <w:t>The PRAXIS</w:t>
      </w:r>
      <w:r w:rsidR="00AC6E54">
        <w:t xml:space="preserve"> exam is the professional ETS exam for school psychologists.  It was designed for practitioners to demonstrate advanced knowledge necessary to earn the NCSP – National Certification in School Psychol</w:t>
      </w:r>
      <w:r w:rsidR="006122A5">
        <w:t>ogy.  It h</w:t>
      </w:r>
      <w:r w:rsidR="00AC6E54">
        <w:t xml:space="preserve">as been adopted by NASP approved programs at part of our outcome measures.  California does not recognize the NCSP with additional stipends </w:t>
      </w:r>
      <w:r w:rsidR="006122A5">
        <w:t xml:space="preserve">as some states do </w:t>
      </w:r>
      <w:r w:rsidR="00AC6E54">
        <w:t>and has no cutting point for passing.  Programs can set their own criteria; we have always chosen to use the NASP standard and require our 2</w:t>
      </w:r>
      <w:r w:rsidR="00AC6E54" w:rsidRPr="00AC6E54">
        <w:rPr>
          <w:vertAlign w:val="superscript"/>
        </w:rPr>
        <w:t>nd</w:t>
      </w:r>
      <w:r w:rsidR="00AC6E54">
        <w:t xml:space="preserve"> year students to pass at that level prior to internship.  </w:t>
      </w:r>
      <w:r w:rsidR="00A61EBC">
        <w:t>Program faculty analyze the d</w:t>
      </w:r>
      <w:r w:rsidR="00AC6E54">
        <w:t xml:space="preserve">ata by area to determine any gaps in curriculum. All </w:t>
      </w:r>
      <w:r w:rsidR="00A61EBC">
        <w:t xml:space="preserve">students </w:t>
      </w:r>
      <w:r w:rsidR="00AC6E54">
        <w:t>passed on the first attempt</w:t>
      </w:r>
      <w:r>
        <w:t xml:space="preserve"> and scores were in the average range for all domains</w:t>
      </w:r>
      <w:r w:rsidR="00AC6E54">
        <w:t xml:space="preserve">; therefore we believe the program </w:t>
      </w:r>
      <w:r>
        <w:t xml:space="preserve">curriculum is current and comprehensive.  </w:t>
      </w:r>
    </w:p>
    <w:p w14:paraId="66BD867F" w14:textId="77777777" w:rsidR="00201C44" w:rsidRDefault="00201C44" w:rsidP="00330564">
      <w:pPr>
        <w:rPr>
          <w:b/>
          <w:u w:val="single"/>
        </w:rPr>
      </w:pPr>
    </w:p>
    <w:p w14:paraId="5D1DFB5B" w14:textId="10A5E559" w:rsidR="00330564" w:rsidRPr="006276BE" w:rsidRDefault="00330564" w:rsidP="00330564">
      <w:pPr>
        <w:rPr>
          <w:b/>
          <w:u w:val="single"/>
        </w:rPr>
      </w:pPr>
      <w:r w:rsidRPr="006276BE">
        <w:rPr>
          <w:b/>
          <w:u w:val="single"/>
        </w:rPr>
        <w:t>5. What assessment activities wi</w:t>
      </w:r>
      <w:r w:rsidR="00B83086">
        <w:rPr>
          <w:b/>
          <w:u w:val="single"/>
        </w:rPr>
        <w:t>ll you be conducting in the 2017-18</w:t>
      </w:r>
      <w:r w:rsidRPr="006276BE">
        <w:rPr>
          <w:b/>
          <w:u w:val="single"/>
        </w:rPr>
        <w:t xml:space="preserve"> academic year?</w:t>
      </w:r>
    </w:p>
    <w:p w14:paraId="6240BCFB" w14:textId="6B280594" w:rsidR="00330564" w:rsidRPr="006276BE" w:rsidRDefault="00330564" w:rsidP="00330564">
      <w:r w:rsidRPr="006276BE">
        <w:t xml:space="preserve">It is expected that all assessment </w:t>
      </w:r>
      <w:r w:rsidR="00B83086">
        <w:t>activities reported for the 2016-17</w:t>
      </w:r>
      <w:r w:rsidRPr="006276BE">
        <w:t xml:space="preserve"> year wi</w:t>
      </w:r>
      <w:r w:rsidR="00B83086">
        <w:t>ll be conducted in the 2017-18</w:t>
      </w:r>
      <w:r w:rsidRPr="006276BE">
        <w:t xml:space="preserve"> year. </w:t>
      </w:r>
      <w:r w:rsidR="00BE441D">
        <w:t xml:space="preserve"> The alumni/employer survey will also be administered. </w:t>
      </w:r>
    </w:p>
    <w:p w14:paraId="689ECABD" w14:textId="77777777" w:rsidR="00330564" w:rsidRDefault="00330564" w:rsidP="00330564">
      <w:pPr>
        <w:rPr>
          <w:b/>
          <w:u w:val="single"/>
        </w:rPr>
      </w:pPr>
    </w:p>
    <w:p w14:paraId="2ED4A188" w14:textId="77777777" w:rsidR="00330564" w:rsidRPr="006276BE" w:rsidRDefault="00330564" w:rsidP="00330564">
      <w:pPr>
        <w:rPr>
          <w:u w:val="single"/>
        </w:rPr>
      </w:pPr>
      <w:r w:rsidRPr="006276BE">
        <w:rPr>
          <w:b/>
          <w:u w:val="single"/>
        </w:rPr>
        <w:t xml:space="preserve">6. What Progress Have You Made on Items From Your Last Program Review Action Plan? </w:t>
      </w:r>
    </w:p>
    <w:p w14:paraId="2E45B553" w14:textId="77777777" w:rsidR="00330564" w:rsidRPr="006276BE" w:rsidRDefault="00330564" w:rsidP="00330564">
      <w:r w:rsidRPr="006276BE">
        <w:t xml:space="preserve"> </w:t>
      </w:r>
      <w:r w:rsidRPr="006276BE">
        <w:tab/>
      </w:r>
    </w:p>
    <w:p w14:paraId="4349FF9A" w14:textId="77777777" w:rsidR="00330564" w:rsidRPr="00A61EBC" w:rsidRDefault="00330564" w:rsidP="00330564">
      <w:r w:rsidRPr="00A61EBC">
        <w:t xml:space="preserve">The following goals are listed in our 2014-2018 Action Plan:  </w:t>
      </w:r>
    </w:p>
    <w:p w14:paraId="55D20614" w14:textId="77777777" w:rsidR="00330564" w:rsidRPr="00A61EBC" w:rsidRDefault="00330564" w:rsidP="00330564">
      <w:pPr>
        <w:rPr>
          <w:i/>
        </w:rPr>
      </w:pPr>
    </w:p>
    <w:p w14:paraId="7540223A" w14:textId="5FA4E0A3" w:rsidR="00330564" w:rsidRPr="00A61EBC" w:rsidRDefault="00330564" w:rsidP="00330564">
      <w:pPr>
        <w:rPr>
          <w:i/>
        </w:rPr>
      </w:pPr>
      <w:r w:rsidRPr="00A61EBC">
        <w:rPr>
          <w:i/>
        </w:rPr>
        <w:t xml:space="preserve">Revise our </w:t>
      </w:r>
      <w:r w:rsidR="00752306" w:rsidRPr="00A61EBC">
        <w:rPr>
          <w:i/>
        </w:rPr>
        <w:t>Ed.S</w:t>
      </w:r>
      <w:r w:rsidRPr="00A61EBC">
        <w:rPr>
          <w:i/>
        </w:rPr>
        <w:t>. SOAP</w:t>
      </w:r>
    </w:p>
    <w:p w14:paraId="386DF9AA" w14:textId="77777777" w:rsidR="00330564" w:rsidRPr="00A61EBC" w:rsidRDefault="00330564" w:rsidP="00330564"/>
    <w:p w14:paraId="70FCC34C" w14:textId="7F46A377" w:rsidR="00752306" w:rsidRPr="00A61EBC" w:rsidRDefault="00752306" w:rsidP="00752306">
      <w:pPr>
        <w:rPr>
          <w:rFonts w:eastAsia="Times New Roman" w:cs="Times New Roman"/>
          <w:color w:val="000000"/>
          <w:szCs w:val="20"/>
        </w:rPr>
      </w:pPr>
      <w:r w:rsidRPr="00A61EBC">
        <w:rPr>
          <w:rFonts w:eastAsia="Times New Roman" w:cs="Times New Roman"/>
          <w:color w:val="000000"/>
          <w:szCs w:val="20"/>
        </w:rPr>
        <w:t xml:space="preserve">The primary action item assigned to the Ed.S. Program at the Program Review Action Plan meeting was the revision and simplification of the SOAP. This was been accomplished. </w:t>
      </w:r>
      <w:r w:rsidR="006122A5" w:rsidRPr="00A61EBC">
        <w:rPr>
          <w:rFonts w:eastAsia="Times New Roman" w:cs="Times New Roman"/>
          <w:color w:val="000000"/>
          <w:szCs w:val="20"/>
        </w:rPr>
        <w:t xml:space="preserve"> The SOAP was recently revised to further simply the goals and objectives and better align with our measures.  Updated measures were included. </w:t>
      </w:r>
    </w:p>
    <w:p w14:paraId="33EE8807" w14:textId="77777777" w:rsidR="00330564" w:rsidRPr="00A61EBC" w:rsidRDefault="00330564" w:rsidP="00330564"/>
    <w:p w14:paraId="60E53FEB" w14:textId="77777777" w:rsidR="00330564" w:rsidRPr="00A61EBC" w:rsidRDefault="00330564" w:rsidP="00330564">
      <w:pPr>
        <w:rPr>
          <w:i/>
        </w:rPr>
      </w:pPr>
      <w:r w:rsidRPr="00A61EBC">
        <w:rPr>
          <w:i/>
        </w:rPr>
        <w:t>Increase number of tenure-track faculty</w:t>
      </w:r>
    </w:p>
    <w:p w14:paraId="55D2103B" w14:textId="77777777" w:rsidR="00330564" w:rsidRPr="00A61EBC" w:rsidRDefault="00330564" w:rsidP="00330564"/>
    <w:p w14:paraId="612445A8" w14:textId="77777777" w:rsidR="00752306" w:rsidRPr="00A61EBC" w:rsidRDefault="00752306" w:rsidP="00752306">
      <w:pPr>
        <w:rPr>
          <w:rFonts w:eastAsia="Times New Roman" w:cs="Times New Roman"/>
          <w:color w:val="000000"/>
          <w:szCs w:val="20"/>
        </w:rPr>
      </w:pPr>
      <w:r w:rsidRPr="00A61EBC">
        <w:rPr>
          <w:rFonts w:eastAsia="Times New Roman" w:cs="Times New Roman"/>
          <w:color w:val="000000"/>
          <w:szCs w:val="20"/>
        </w:rPr>
        <w:lastRenderedPageBreak/>
        <w:t xml:space="preserve">Hiring a new faculty was part of our action plan; that was completed with the arrival of Dr. Carlos Calderon in August 2014.  </w:t>
      </w:r>
    </w:p>
    <w:p w14:paraId="247B959E" w14:textId="77777777" w:rsidR="00752306" w:rsidRPr="00A61EBC" w:rsidRDefault="00752306" w:rsidP="00752306">
      <w:pPr>
        <w:rPr>
          <w:rFonts w:eastAsia="Times New Roman" w:cs="Times New Roman"/>
          <w:color w:val="000000"/>
          <w:szCs w:val="20"/>
        </w:rPr>
      </w:pPr>
    </w:p>
    <w:p w14:paraId="34278C37" w14:textId="6C3AEE33" w:rsidR="00752306" w:rsidRPr="00A61EBC" w:rsidRDefault="00752306" w:rsidP="00752306">
      <w:pPr>
        <w:rPr>
          <w:rFonts w:eastAsia="Times New Roman" w:cs="Times New Roman"/>
          <w:i/>
          <w:color w:val="000000"/>
          <w:szCs w:val="20"/>
        </w:rPr>
      </w:pPr>
      <w:r w:rsidRPr="00A61EBC">
        <w:rPr>
          <w:rFonts w:eastAsia="Times New Roman" w:cs="Times New Roman"/>
          <w:i/>
          <w:color w:val="000000"/>
          <w:szCs w:val="20"/>
        </w:rPr>
        <w:t>Other</w:t>
      </w:r>
    </w:p>
    <w:p w14:paraId="2BD0FAA9" w14:textId="18399887" w:rsidR="00752306" w:rsidRPr="00A61EBC" w:rsidRDefault="00752306" w:rsidP="00752306">
      <w:pPr>
        <w:rPr>
          <w:rFonts w:eastAsia="Times New Roman" w:cs="Times New Roman"/>
          <w:color w:val="000000"/>
          <w:szCs w:val="20"/>
        </w:rPr>
      </w:pPr>
      <w:r w:rsidRPr="00A61EBC">
        <w:rPr>
          <w:rFonts w:eastAsia="Times New Roman" w:cs="Times New Roman"/>
          <w:color w:val="000000"/>
          <w:szCs w:val="20"/>
        </w:rPr>
        <w:t>We have obtained new assessment materials each year so our library is up to date</w:t>
      </w:r>
      <w:r w:rsidR="006122A5" w:rsidRPr="00A61EBC">
        <w:rPr>
          <w:rFonts w:eastAsia="Times New Roman" w:cs="Times New Roman"/>
          <w:color w:val="000000"/>
          <w:szCs w:val="20"/>
        </w:rPr>
        <w:t xml:space="preserve">. A concern of the review team was the sharing </w:t>
      </w:r>
      <w:r w:rsidR="00A61EBC">
        <w:rPr>
          <w:rFonts w:eastAsia="Times New Roman" w:cs="Times New Roman"/>
          <w:color w:val="000000"/>
          <w:szCs w:val="20"/>
        </w:rPr>
        <w:t xml:space="preserve">of assessment materials by </w:t>
      </w:r>
      <w:r w:rsidR="006122A5" w:rsidRPr="00A61EBC">
        <w:rPr>
          <w:rFonts w:eastAsia="Times New Roman" w:cs="Times New Roman"/>
          <w:color w:val="000000"/>
          <w:szCs w:val="20"/>
        </w:rPr>
        <w:t>the student</w:t>
      </w:r>
      <w:r w:rsidR="00A61EBC">
        <w:rPr>
          <w:rFonts w:eastAsia="Times New Roman" w:cs="Times New Roman"/>
          <w:color w:val="000000"/>
          <w:szCs w:val="20"/>
        </w:rPr>
        <w:t>s</w:t>
      </w:r>
      <w:r w:rsidR="006122A5" w:rsidRPr="00A61EBC">
        <w:rPr>
          <w:rFonts w:eastAsia="Times New Roman" w:cs="Times New Roman"/>
          <w:color w:val="000000"/>
          <w:szCs w:val="20"/>
        </w:rPr>
        <w:t xml:space="preserve">; while this is the typical situation in the “real world,” </w:t>
      </w:r>
      <w:r w:rsidRPr="00A61EBC">
        <w:rPr>
          <w:rFonts w:eastAsia="Times New Roman" w:cs="Times New Roman"/>
          <w:color w:val="000000"/>
          <w:szCs w:val="20"/>
        </w:rPr>
        <w:t xml:space="preserve">we have </w:t>
      </w:r>
      <w:r w:rsidR="006122A5" w:rsidRPr="00A61EBC">
        <w:rPr>
          <w:rFonts w:eastAsia="Times New Roman" w:cs="Times New Roman"/>
          <w:color w:val="000000"/>
          <w:szCs w:val="20"/>
        </w:rPr>
        <w:t xml:space="preserve">obtained some </w:t>
      </w:r>
      <w:r w:rsidRPr="00A61EBC">
        <w:rPr>
          <w:rFonts w:eastAsia="Times New Roman" w:cs="Times New Roman"/>
          <w:color w:val="000000"/>
          <w:szCs w:val="20"/>
        </w:rPr>
        <w:t>additional materials making it easier for the students to coordinate</w:t>
      </w:r>
      <w:r w:rsidR="00A61EBC">
        <w:rPr>
          <w:rFonts w:eastAsia="Times New Roman" w:cs="Times New Roman"/>
          <w:color w:val="000000"/>
          <w:szCs w:val="20"/>
        </w:rPr>
        <w:t xml:space="preserve"> assignments</w:t>
      </w:r>
      <w:r w:rsidRPr="00A61EBC">
        <w:rPr>
          <w:rFonts w:eastAsia="Times New Roman" w:cs="Times New Roman"/>
          <w:color w:val="000000"/>
          <w:szCs w:val="20"/>
        </w:rPr>
        <w:t xml:space="preserve">. This summer we were able to add a dozen iPads that will be used to transition students to tablet administration of some </w:t>
      </w:r>
      <w:r w:rsidR="006122A5" w:rsidRPr="00A61EBC">
        <w:rPr>
          <w:rFonts w:eastAsia="Times New Roman" w:cs="Times New Roman"/>
          <w:color w:val="000000"/>
          <w:szCs w:val="20"/>
        </w:rPr>
        <w:t xml:space="preserve">critical </w:t>
      </w:r>
      <w:r w:rsidRPr="00A61EBC">
        <w:rPr>
          <w:rFonts w:eastAsia="Times New Roman" w:cs="Times New Roman"/>
          <w:color w:val="000000"/>
          <w:szCs w:val="20"/>
        </w:rPr>
        <w:t xml:space="preserve">assessment measures.  This was necessary due to changes </w:t>
      </w:r>
      <w:r w:rsidR="006122A5" w:rsidRPr="00A61EBC">
        <w:rPr>
          <w:rFonts w:eastAsia="Times New Roman" w:cs="Times New Roman"/>
          <w:color w:val="000000"/>
          <w:szCs w:val="20"/>
        </w:rPr>
        <w:t>made by Pearson</w:t>
      </w:r>
      <w:r w:rsidR="00A61EBC">
        <w:rPr>
          <w:rFonts w:eastAsia="Times New Roman" w:cs="Times New Roman"/>
          <w:color w:val="000000"/>
          <w:szCs w:val="20"/>
        </w:rPr>
        <w:t>/Psych Corp</w:t>
      </w:r>
      <w:r w:rsidR="006122A5" w:rsidRPr="00A61EBC">
        <w:rPr>
          <w:rFonts w:eastAsia="Times New Roman" w:cs="Times New Roman"/>
          <w:color w:val="000000"/>
          <w:szCs w:val="20"/>
        </w:rPr>
        <w:t xml:space="preserve">, who publish the tests, and adoption of the electronic versions </w:t>
      </w:r>
      <w:r w:rsidRPr="00A61EBC">
        <w:rPr>
          <w:rFonts w:eastAsia="Times New Roman" w:cs="Times New Roman"/>
          <w:color w:val="000000"/>
          <w:szCs w:val="20"/>
        </w:rPr>
        <w:t xml:space="preserve">in </w:t>
      </w:r>
      <w:r w:rsidR="006122A5" w:rsidRPr="00A61EBC">
        <w:rPr>
          <w:rFonts w:eastAsia="Times New Roman" w:cs="Times New Roman"/>
          <w:color w:val="000000"/>
          <w:szCs w:val="20"/>
        </w:rPr>
        <w:t>some</w:t>
      </w:r>
      <w:r w:rsidRPr="00A61EBC">
        <w:rPr>
          <w:rFonts w:eastAsia="Times New Roman" w:cs="Times New Roman"/>
          <w:color w:val="000000"/>
          <w:szCs w:val="20"/>
        </w:rPr>
        <w:t xml:space="preserve"> districts where students are placed.  </w:t>
      </w:r>
    </w:p>
    <w:p w14:paraId="588D6F5D" w14:textId="77777777" w:rsidR="00752306" w:rsidRPr="00A61EBC" w:rsidRDefault="00752306" w:rsidP="00752306">
      <w:pPr>
        <w:rPr>
          <w:rFonts w:eastAsia="Times New Roman" w:cs="Times New Roman"/>
          <w:color w:val="000000"/>
          <w:szCs w:val="20"/>
        </w:rPr>
      </w:pPr>
    </w:p>
    <w:p w14:paraId="0ABBECAA" w14:textId="44F62C5C" w:rsidR="00EC6FF2" w:rsidRPr="00A61EBC" w:rsidRDefault="00752306" w:rsidP="00752306">
      <w:pPr>
        <w:rPr>
          <w:rFonts w:eastAsia="Times New Roman" w:cs="Times New Roman"/>
          <w:color w:val="000000"/>
          <w:szCs w:val="20"/>
        </w:rPr>
      </w:pPr>
      <w:r w:rsidRPr="00A61EBC">
        <w:rPr>
          <w:rFonts w:eastAsia="Times New Roman" w:cs="Times New Roman"/>
          <w:color w:val="000000"/>
          <w:szCs w:val="20"/>
        </w:rPr>
        <w:t xml:space="preserve">We continue to work with the ABA faculty to incorporate as much of the BCBA coursework as feasible into our curriculum.  This has been complicated by changes in the national BCBA requirements making even more coursework necessary.  We have added more coursework on mental health into our curriculum.  Thus we are accomplishing the planned activities. </w:t>
      </w:r>
    </w:p>
    <w:sectPr w:rsidR="00EC6FF2" w:rsidRPr="00A61EBC" w:rsidSect="00EC7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9A3"/>
    <w:multiLevelType w:val="hybridMultilevel"/>
    <w:tmpl w:val="02C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3923"/>
    <w:multiLevelType w:val="multilevel"/>
    <w:tmpl w:val="64F4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E8"/>
    <w:rsid w:val="000558F2"/>
    <w:rsid w:val="0007447D"/>
    <w:rsid w:val="00076F6C"/>
    <w:rsid w:val="00103CFE"/>
    <w:rsid w:val="00191BE2"/>
    <w:rsid w:val="00201C44"/>
    <w:rsid w:val="00281AF5"/>
    <w:rsid w:val="002830A1"/>
    <w:rsid w:val="00294D92"/>
    <w:rsid w:val="00330564"/>
    <w:rsid w:val="003B0610"/>
    <w:rsid w:val="003D29E8"/>
    <w:rsid w:val="003E5D1A"/>
    <w:rsid w:val="00510D28"/>
    <w:rsid w:val="005553A2"/>
    <w:rsid w:val="005648D1"/>
    <w:rsid w:val="00565397"/>
    <w:rsid w:val="006122A5"/>
    <w:rsid w:val="006138C3"/>
    <w:rsid w:val="006366FA"/>
    <w:rsid w:val="006B2BE3"/>
    <w:rsid w:val="006D6E0E"/>
    <w:rsid w:val="00723FF7"/>
    <w:rsid w:val="0075158E"/>
    <w:rsid w:val="00752306"/>
    <w:rsid w:val="00761924"/>
    <w:rsid w:val="008F2414"/>
    <w:rsid w:val="008F261D"/>
    <w:rsid w:val="00973022"/>
    <w:rsid w:val="009C5A79"/>
    <w:rsid w:val="009E5965"/>
    <w:rsid w:val="009F3853"/>
    <w:rsid w:val="00A02CB8"/>
    <w:rsid w:val="00A504B3"/>
    <w:rsid w:val="00A61EBC"/>
    <w:rsid w:val="00A87D48"/>
    <w:rsid w:val="00AC6E54"/>
    <w:rsid w:val="00B77BBD"/>
    <w:rsid w:val="00B83086"/>
    <w:rsid w:val="00BC5EBE"/>
    <w:rsid w:val="00BE441D"/>
    <w:rsid w:val="00C20D89"/>
    <w:rsid w:val="00CE5182"/>
    <w:rsid w:val="00D246B6"/>
    <w:rsid w:val="00D547D3"/>
    <w:rsid w:val="00D75BD5"/>
    <w:rsid w:val="00DF7E2A"/>
    <w:rsid w:val="00E103B1"/>
    <w:rsid w:val="00E42AA2"/>
    <w:rsid w:val="00E65970"/>
    <w:rsid w:val="00EC6FF2"/>
    <w:rsid w:val="00EC7879"/>
    <w:rsid w:val="00F135C6"/>
    <w:rsid w:val="00F4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ACB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6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Normal"/>
    <w:rsid w:val="00330564"/>
    <w:pPr>
      <w:widowControl w:val="0"/>
      <w:tabs>
        <w:tab w:val="left" w:pos="289"/>
      </w:tabs>
      <w:suppressAutoHyphens/>
      <w:autoSpaceDE w:val="0"/>
      <w:spacing w:line="283" w:lineRule="atLeast"/>
    </w:pPr>
    <w:rPr>
      <w:rFonts w:ascii="Times New Roman" w:eastAsia="Times New Roman" w:hAnsi="Times New Roman" w:cs="Times New Roman"/>
      <w:sz w:val="20"/>
      <w:lang w:eastAsia="ar-SA"/>
    </w:rPr>
  </w:style>
  <w:style w:type="paragraph" w:styleId="ListParagraph">
    <w:name w:val="List Paragraph"/>
    <w:basedOn w:val="Normal"/>
    <w:uiPriority w:val="34"/>
    <w:qFormat/>
    <w:rsid w:val="00330564"/>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rsid w:val="000558F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558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6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Wilson</dc:creator>
  <cp:keywords/>
  <dc:description/>
  <cp:lastModifiedBy>Constance Jones</cp:lastModifiedBy>
  <cp:revision>2</cp:revision>
  <cp:lastPrinted>2017-09-13T20:43:00Z</cp:lastPrinted>
  <dcterms:created xsi:type="dcterms:W3CDTF">2017-09-13T20:44:00Z</dcterms:created>
  <dcterms:modified xsi:type="dcterms:W3CDTF">2017-09-13T20:44:00Z</dcterms:modified>
</cp:coreProperties>
</file>