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00C57BC1">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C57BC1">
      <w:pPr>
        <w:rPr>
          <w:rFonts w:ascii="Times New Roman" w:hAnsi="Times New Roman" w:cs="Times New Roman"/>
          <w:sz w:val="24"/>
          <w:szCs w:val="24"/>
        </w:rPr>
      </w:pPr>
      <w:r>
        <w:rPr>
          <w:rFonts w:ascii="Times New Roman" w:hAnsi="Times New Roman" w:cs="Times New Roman"/>
          <w:sz w:val="24"/>
          <w:szCs w:val="24"/>
        </w:rPr>
        <w:t xml:space="preserve">Department/Program:  </w:t>
      </w:r>
      <w:r w:rsidRPr="00C57BC1">
        <w:rPr>
          <w:rFonts w:ascii="Times New Roman" w:hAnsi="Times New Roman" w:cs="Times New Roman"/>
          <w:color w:val="0070C0"/>
          <w:sz w:val="24"/>
          <w:szCs w:val="24"/>
          <w:u w:val="single"/>
        </w:rPr>
        <w:t>Civil &amp; Geomatics Engineering / Civil Engineering</w:t>
      </w:r>
      <w:r>
        <w:rPr>
          <w:rFonts w:ascii="Times New Roman" w:hAnsi="Times New Roman" w:cs="Times New Roman"/>
          <w:sz w:val="24"/>
          <w:szCs w:val="24"/>
        </w:rPr>
        <w:t xml:space="preserve"> </w:t>
      </w:r>
      <w:r w:rsidR="00537657">
        <w:rPr>
          <w:rFonts w:ascii="Times New Roman" w:hAnsi="Times New Roman" w:cs="Times New Roman"/>
          <w:sz w:val="24"/>
          <w:szCs w:val="24"/>
        </w:rPr>
        <w:t xml:space="preserve">Degree </w:t>
      </w:r>
      <w:r w:rsidRPr="00C57BC1">
        <w:rPr>
          <w:rFonts w:ascii="Times New Roman" w:hAnsi="Times New Roman" w:cs="Times New Roman"/>
          <w:color w:val="0070C0"/>
          <w:sz w:val="24"/>
          <w:szCs w:val="24"/>
          <w:u w:val="single"/>
        </w:rPr>
        <w:t>BSCE</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C57BC1" w:rsidRPr="00C57BC1">
        <w:rPr>
          <w:rFonts w:ascii="Times New Roman" w:hAnsi="Times New Roman" w:cs="Times New Roman"/>
          <w:color w:val="0070C0"/>
          <w:sz w:val="24"/>
          <w:szCs w:val="24"/>
          <w:u w:val="single"/>
        </w:rPr>
        <w:t>Ching Chiaw Choo</w:t>
      </w:r>
    </w:p>
    <w:p w:rsidR="00F6071D" w:rsidRPr="006B43F9" w:rsidRDefault="006B43F9" w:rsidP="00F6071D">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Introduction</w:t>
      </w:r>
    </w:p>
    <w:p w:rsidR="00F6071D" w:rsidRPr="00F6071D" w:rsidRDefault="00F6071D" w:rsidP="00F6071D">
      <w:pPr>
        <w:spacing w:after="0" w:line="240" w:lineRule="auto"/>
        <w:jc w:val="both"/>
        <w:rPr>
          <w:rFonts w:ascii="Times New Roman" w:hAnsi="Times New Roman" w:cs="Times New Roman"/>
          <w:color w:val="0070C0"/>
          <w:sz w:val="24"/>
          <w:szCs w:val="24"/>
        </w:rPr>
      </w:pPr>
      <w:r w:rsidRPr="00F6071D">
        <w:rPr>
          <w:rFonts w:ascii="Times New Roman" w:hAnsi="Times New Roman" w:cs="Times New Roman"/>
          <w:color w:val="0070C0"/>
          <w:sz w:val="24"/>
          <w:szCs w:val="24"/>
        </w:rPr>
        <w:t xml:space="preserve">The Bachelor of Science in Civil Engineering (BSCE) program is nationally accredited by the Engineering Accreditation Commission of ABET, </w:t>
      </w:r>
      <w:hyperlink r:id="rId7" w:history="1">
        <w:r w:rsidRPr="00F6071D">
          <w:rPr>
            <w:rStyle w:val="Hyperlink"/>
            <w:rFonts w:ascii="Times New Roman" w:hAnsi="Times New Roman" w:cs="Times New Roman"/>
            <w:color w:val="0070C0"/>
            <w:sz w:val="24"/>
            <w:szCs w:val="24"/>
          </w:rPr>
          <w:t>http://www.abet.org</w:t>
        </w:r>
      </w:hyperlink>
      <w:r w:rsidRPr="00F6071D">
        <w:rPr>
          <w:rFonts w:ascii="Times New Roman" w:hAnsi="Times New Roman" w:cs="Times New Roman"/>
          <w:color w:val="0070C0"/>
          <w:sz w:val="24"/>
          <w:szCs w:val="24"/>
        </w:rPr>
        <w:t xml:space="preserve">.  The program has been continuously accredited since 1968, and has </w:t>
      </w:r>
      <w:r>
        <w:rPr>
          <w:rFonts w:ascii="Times New Roman" w:hAnsi="Times New Roman" w:cs="Times New Roman"/>
          <w:color w:val="0070C0"/>
          <w:sz w:val="24"/>
          <w:szCs w:val="24"/>
        </w:rPr>
        <w:t xml:space="preserve">recently completed another round </w:t>
      </w:r>
      <w:r w:rsidRPr="00F6071D">
        <w:rPr>
          <w:rFonts w:ascii="Times New Roman" w:hAnsi="Times New Roman" w:cs="Times New Roman"/>
          <w:color w:val="0070C0"/>
          <w:sz w:val="24"/>
          <w:szCs w:val="24"/>
        </w:rPr>
        <w:t xml:space="preserve">ABET </w:t>
      </w:r>
      <w:r>
        <w:rPr>
          <w:rFonts w:ascii="Times New Roman" w:hAnsi="Times New Roman" w:cs="Times New Roman"/>
          <w:color w:val="0070C0"/>
          <w:sz w:val="24"/>
          <w:szCs w:val="24"/>
        </w:rPr>
        <w:t xml:space="preserve">accreditation, </w:t>
      </w:r>
      <w:r w:rsidRPr="00F6071D">
        <w:rPr>
          <w:rFonts w:ascii="Times New Roman" w:hAnsi="Times New Roman" w:cs="Times New Roman"/>
          <w:color w:val="0070C0"/>
          <w:sz w:val="24"/>
          <w:szCs w:val="24"/>
        </w:rPr>
        <w:t>AY2018-19</w:t>
      </w:r>
      <w:r>
        <w:rPr>
          <w:rFonts w:ascii="Times New Roman" w:hAnsi="Times New Roman" w:cs="Times New Roman"/>
          <w:color w:val="0070C0"/>
          <w:sz w:val="24"/>
          <w:szCs w:val="24"/>
        </w:rPr>
        <w:t>, in which the Program does not received a single concern, weakness, or deficiency, in the Final / Summary statement delivered by ABET August 28, 2019.</w:t>
      </w:r>
    </w:p>
    <w:p w:rsidR="006B43F9" w:rsidRDefault="006B43F9" w:rsidP="006B43F9">
      <w:pPr>
        <w:spacing w:after="0" w:line="240" w:lineRule="auto"/>
        <w:jc w:val="both"/>
        <w:rPr>
          <w:rFonts w:ascii="Times New Roman" w:hAnsi="Times New Roman" w:cs="Times New Roman"/>
          <w:sz w:val="24"/>
          <w:szCs w:val="24"/>
        </w:rPr>
      </w:pPr>
    </w:p>
    <w:p w:rsidR="006B43F9" w:rsidRPr="006B43F9" w:rsidRDefault="006B43F9" w:rsidP="006B43F9">
      <w:pPr>
        <w:spacing w:after="0" w:line="240" w:lineRule="auto"/>
        <w:jc w:val="both"/>
        <w:rPr>
          <w:rFonts w:ascii="Times New Roman" w:hAnsi="Times New Roman" w:cs="Times New Roman"/>
          <w:color w:val="0070C0"/>
          <w:sz w:val="24"/>
          <w:szCs w:val="24"/>
        </w:rPr>
      </w:pPr>
      <w:r w:rsidRPr="006B43F9">
        <w:rPr>
          <w:rFonts w:ascii="Times New Roman" w:hAnsi="Times New Roman" w:cs="Times New Roman"/>
          <w:color w:val="0070C0"/>
          <w:sz w:val="24"/>
          <w:szCs w:val="24"/>
        </w:rPr>
        <w:t>For the accreditation cycle</w:t>
      </w:r>
      <w:r>
        <w:rPr>
          <w:rFonts w:ascii="Times New Roman" w:hAnsi="Times New Roman" w:cs="Times New Roman"/>
          <w:color w:val="0070C0"/>
          <w:sz w:val="24"/>
          <w:szCs w:val="24"/>
        </w:rPr>
        <w:t xml:space="preserve"> (i.e., a period from AY2012-13 to AY2018-19)</w:t>
      </w:r>
      <w:r w:rsidRPr="006B43F9">
        <w:rPr>
          <w:rFonts w:ascii="Times New Roman" w:hAnsi="Times New Roman" w:cs="Times New Roman"/>
          <w:color w:val="0070C0"/>
          <w:sz w:val="24"/>
          <w:szCs w:val="24"/>
        </w:rPr>
        <w:t xml:space="preserve">, the BSCE program adopts the following ABET’s Student Outcomes </w:t>
      </w:r>
      <w:r>
        <w:rPr>
          <w:rFonts w:ascii="Times New Roman" w:hAnsi="Times New Roman" w:cs="Times New Roman"/>
          <w:color w:val="0070C0"/>
          <w:sz w:val="24"/>
          <w:szCs w:val="24"/>
        </w:rPr>
        <w:t xml:space="preserve">(SOs) </w:t>
      </w:r>
      <w:r w:rsidRPr="006B43F9">
        <w:rPr>
          <w:rFonts w:ascii="Times New Roman" w:hAnsi="Times New Roman" w:cs="Times New Roman"/>
          <w:color w:val="0070C0"/>
          <w:sz w:val="24"/>
          <w:szCs w:val="24"/>
        </w:rPr>
        <w:t>as its Program or Student Learning Outcomes</w:t>
      </w:r>
      <w:r>
        <w:rPr>
          <w:rFonts w:ascii="Times New Roman" w:hAnsi="Times New Roman" w:cs="Times New Roman"/>
          <w:color w:val="0070C0"/>
          <w:sz w:val="24"/>
          <w:szCs w:val="24"/>
        </w:rPr>
        <w:t xml:space="preserve"> (PLO or SLOs)</w:t>
      </w:r>
      <w:r w:rsidRPr="006B43F9">
        <w:rPr>
          <w:rFonts w:ascii="Times New Roman" w:hAnsi="Times New Roman" w:cs="Times New Roman"/>
          <w:color w:val="0070C0"/>
          <w:sz w:val="24"/>
          <w:szCs w:val="24"/>
        </w:rPr>
        <w:t xml:space="preserve">: </w:t>
      </w:r>
    </w:p>
    <w:p w:rsidR="006B43F9" w:rsidRPr="006B43F9" w:rsidRDefault="006B43F9" w:rsidP="006B43F9">
      <w:pPr>
        <w:spacing w:after="0" w:line="240" w:lineRule="auto"/>
        <w:jc w:val="both"/>
        <w:rPr>
          <w:rFonts w:ascii="Times New Roman" w:hAnsi="Times New Roman" w:cs="Times New Roman"/>
          <w:color w:val="0070C0"/>
          <w:sz w:val="24"/>
          <w:szCs w:val="24"/>
        </w:rPr>
      </w:pP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(a)</w:t>
      </w:r>
      <w:r w:rsidRPr="006B43F9">
        <w:rPr>
          <w:rFonts w:ascii="Times New Roman" w:hAnsi="Times New Roman" w:cs="Times New Roman"/>
          <w:color w:val="0070C0"/>
          <w:sz w:val="24"/>
          <w:szCs w:val="24"/>
        </w:rPr>
        <w:tab/>
        <w:t>An ability to apply knowledge of mathematics, science, and engineering.</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 xml:space="preserve">(b) </w:t>
      </w:r>
      <w:r w:rsidRPr="006B43F9">
        <w:rPr>
          <w:rFonts w:ascii="Times New Roman" w:hAnsi="Times New Roman" w:cs="Times New Roman"/>
          <w:color w:val="0070C0"/>
          <w:sz w:val="24"/>
          <w:szCs w:val="24"/>
        </w:rPr>
        <w:tab/>
        <w:t>An ability to design and conduct experiments, as well as to analyze and interpret data.</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(c)</w:t>
      </w:r>
      <w:r w:rsidRPr="006B43F9">
        <w:rPr>
          <w:rFonts w:ascii="Times New Roman" w:hAnsi="Times New Roman" w:cs="Times New Roman"/>
          <w:color w:val="0070C0"/>
          <w:sz w:val="24"/>
          <w:szCs w:val="24"/>
        </w:rPr>
        <w:tab/>
        <w:t>An ability to design a system, component, or process to meet desired needs with realistic constraints such as economic, environmental, social, political, ethical, health and safety, manufacturability, and sustainability.</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 xml:space="preserve">(d) </w:t>
      </w:r>
      <w:r w:rsidRPr="006B43F9">
        <w:rPr>
          <w:rFonts w:ascii="Times New Roman" w:hAnsi="Times New Roman" w:cs="Times New Roman"/>
          <w:color w:val="0070C0"/>
          <w:sz w:val="24"/>
          <w:szCs w:val="24"/>
        </w:rPr>
        <w:tab/>
        <w:t>An ability to function on multidisciplinary teams.</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 xml:space="preserve">(e) </w:t>
      </w:r>
      <w:r w:rsidRPr="006B43F9">
        <w:rPr>
          <w:rFonts w:ascii="Times New Roman" w:hAnsi="Times New Roman" w:cs="Times New Roman"/>
          <w:color w:val="0070C0"/>
          <w:sz w:val="24"/>
          <w:szCs w:val="24"/>
        </w:rPr>
        <w:tab/>
        <w:t>An ability to identify, formulate, and solve engineering problems.</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 xml:space="preserve">(f) </w:t>
      </w:r>
      <w:r w:rsidRPr="006B43F9">
        <w:rPr>
          <w:rFonts w:ascii="Times New Roman" w:hAnsi="Times New Roman" w:cs="Times New Roman"/>
          <w:color w:val="0070C0"/>
          <w:sz w:val="24"/>
          <w:szCs w:val="24"/>
        </w:rPr>
        <w:tab/>
        <w:t>An understanding of professional and ethical responsibility.</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(g) An ability to communicate effectively.</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(h)</w:t>
      </w:r>
      <w:r w:rsidRPr="006B43F9">
        <w:rPr>
          <w:rFonts w:ascii="Times New Roman" w:hAnsi="Times New Roman" w:cs="Times New Roman"/>
          <w:color w:val="0070C0"/>
          <w:sz w:val="24"/>
          <w:szCs w:val="24"/>
        </w:rPr>
        <w:tab/>
        <w:t xml:space="preserve">The broad education necessary to understand the impact of engineering solutions in a global, economic, environmental, and societal context. </w:t>
      </w:r>
      <w:r w:rsidRPr="006B43F9">
        <w:rPr>
          <w:rFonts w:ascii="Times New Roman" w:hAnsi="Times New Roman" w:cs="Times New Roman"/>
          <w:color w:val="0070C0"/>
          <w:sz w:val="24"/>
          <w:szCs w:val="24"/>
        </w:rPr>
        <w:tab/>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 xml:space="preserve">(i) </w:t>
      </w:r>
      <w:r w:rsidRPr="006B43F9">
        <w:rPr>
          <w:rFonts w:ascii="Times New Roman" w:hAnsi="Times New Roman" w:cs="Times New Roman"/>
          <w:color w:val="0070C0"/>
          <w:sz w:val="24"/>
          <w:szCs w:val="24"/>
        </w:rPr>
        <w:tab/>
        <w:t>A recognition of the need for, and an ability to engage in, life</w:t>
      </w:r>
      <w:r w:rsidRPr="006B43F9">
        <w:rPr>
          <w:rFonts w:ascii="Cambria Math" w:hAnsi="Cambria Math" w:cs="Cambria Math"/>
          <w:color w:val="0070C0"/>
          <w:sz w:val="24"/>
          <w:szCs w:val="24"/>
        </w:rPr>
        <w:t>‐</w:t>
      </w:r>
      <w:r w:rsidRPr="006B43F9">
        <w:rPr>
          <w:rFonts w:ascii="Times New Roman" w:hAnsi="Times New Roman" w:cs="Times New Roman"/>
          <w:color w:val="0070C0"/>
          <w:sz w:val="24"/>
          <w:szCs w:val="24"/>
        </w:rPr>
        <w:t>long learning.</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(j)</w:t>
      </w:r>
      <w:r w:rsidRPr="006B43F9">
        <w:rPr>
          <w:rFonts w:ascii="Times New Roman" w:hAnsi="Times New Roman" w:cs="Times New Roman"/>
          <w:color w:val="0070C0"/>
          <w:sz w:val="24"/>
          <w:szCs w:val="24"/>
        </w:rPr>
        <w:tab/>
        <w:t>A knowledge of contemporary issues.</w:t>
      </w:r>
    </w:p>
    <w:p w:rsidR="006B43F9" w:rsidRPr="006B43F9" w:rsidRDefault="006B43F9" w:rsidP="006B43F9">
      <w:pPr>
        <w:spacing w:after="0" w:line="240" w:lineRule="auto"/>
        <w:ind w:left="720" w:hanging="360"/>
        <w:rPr>
          <w:rFonts w:ascii="Times New Roman" w:hAnsi="Times New Roman" w:cs="Times New Roman"/>
          <w:color w:val="0070C0"/>
          <w:sz w:val="24"/>
          <w:szCs w:val="24"/>
        </w:rPr>
      </w:pPr>
      <w:r w:rsidRPr="006B43F9">
        <w:rPr>
          <w:rFonts w:ascii="Times New Roman" w:hAnsi="Times New Roman" w:cs="Times New Roman"/>
          <w:color w:val="0070C0"/>
          <w:sz w:val="24"/>
          <w:szCs w:val="24"/>
        </w:rPr>
        <w:t>(k)</w:t>
      </w:r>
      <w:r w:rsidRPr="006B43F9">
        <w:rPr>
          <w:rFonts w:ascii="Times New Roman" w:hAnsi="Times New Roman" w:cs="Times New Roman"/>
          <w:color w:val="0070C0"/>
          <w:sz w:val="24"/>
          <w:szCs w:val="24"/>
        </w:rPr>
        <w:tab/>
        <w:t>An ability to use the techniques, skills, and modern engineering tools necessary for engineering practice.</w:t>
      </w:r>
      <w:r w:rsidRPr="006B43F9">
        <w:rPr>
          <w:rFonts w:ascii="Times New Roman" w:hAnsi="Times New Roman" w:cs="Times New Roman"/>
          <w:color w:val="0070C0"/>
          <w:sz w:val="24"/>
          <w:szCs w:val="24"/>
        </w:rPr>
        <w:tab/>
      </w:r>
    </w:p>
    <w:p w:rsidR="00F6071D" w:rsidRDefault="00F6071D">
      <w:pPr>
        <w:rPr>
          <w:rFonts w:ascii="Times New Roman" w:hAnsi="Times New Roman" w:cs="Times New Roman"/>
          <w:sz w:val="24"/>
          <w:szCs w:val="24"/>
        </w:rPr>
      </w:pPr>
    </w:p>
    <w:p w:rsidR="00760FF7" w:rsidRDefault="0074718C" w:rsidP="00962C65">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962C65" w:rsidRPr="00962C65" w:rsidRDefault="00962C65" w:rsidP="00962C65">
      <w:pPr>
        <w:spacing w:after="0" w:line="240" w:lineRule="auto"/>
        <w:rPr>
          <w:rFonts w:ascii="Times New Roman" w:hAnsi="Times New Roman" w:cs="Times New Roman"/>
          <w:color w:val="0070C0"/>
          <w:sz w:val="24"/>
          <w:szCs w:val="24"/>
        </w:rPr>
      </w:pPr>
      <w:r w:rsidRPr="00962C65">
        <w:rPr>
          <w:rFonts w:ascii="Times New Roman" w:hAnsi="Times New Roman" w:cs="Times New Roman"/>
          <w:color w:val="0070C0"/>
          <w:sz w:val="24"/>
          <w:szCs w:val="24"/>
        </w:rPr>
        <w:t xml:space="preserve">For AY2018-19, the following five </w:t>
      </w:r>
      <w:r>
        <w:rPr>
          <w:rFonts w:ascii="Times New Roman" w:hAnsi="Times New Roman" w:cs="Times New Roman"/>
          <w:color w:val="0070C0"/>
          <w:sz w:val="24"/>
          <w:szCs w:val="24"/>
        </w:rPr>
        <w:t xml:space="preserve">(out of eleven) </w:t>
      </w:r>
      <w:r w:rsidRPr="00962C65">
        <w:rPr>
          <w:rFonts w:ascii="Times New Roman" w:hAnsi="Times New Roman" w:cs="Times New Roman"/>
          <w:color w:val="0070C0"/>
          <w:sz w:val="24"/>
          <w:szCs w:val="24"/>
        </w:rPr>
        <w:t xml:space="preserve">student learning outcomes </w:t>
      </w:r>
      <w:r w:rsidR="00F74884">
        <w:rPr>
          <w:rFonts w:ascii="Times New Roman" w:hAnsi="Times New Roman" w:cs="Times New Roman"/>
          <w:color w:val="0070C0"/>
          <w:sz w:val="24"/>
          <w:szCs w:val="24"/>
        </w:rPr>
        <w:t xml:space="preserve">(SLOs) </w:t>
      </w:r>
      <w:r w:rsidRPr="00962C65">
        <w:rPr>
          <w:rFonts w:ascii="Times New Roman" w:hAnsi="Times New Roman" w:cs="Times New Roman"/>
          <w:color w:val="0070C0"/>
          <w:sz w:val="24"/>
          <w:szCs w:val="24"/>
        </w:rPr>
        <w:t xml:space="preserve">related to </w:t>
      </w:r>
      <w:r w:rsidRPr="00B4397E">
        <w:rPr>
          <w:rFonts w:ascii="Times New Roman" w:hAnsi="Times New Roman" w:cs="Times New Roman"/>
          <w:b/>
          <w:i/>
          <w:color w:val="0070C0"/>
          <w:sz w:val="24"/>
          <w:szCs w:val="24"/>
        </w:rPr>
        <w:t>Technical Aptitude</w:t>
      </w:r>
      <w:r w:rsidRPr="00962C65">
        <w:rPr>
          <w:rFonts w:ascii="Times New Roman" w:hAnsi="Times New Roman" w:cs="Times New Roman"/>
          <w:color w:val="0070C0"/>
          <w:sz w:val="24"/>
          <w:szCs w:val="24"/>
        </w:rPr>
        <w:t xml:space="preserve"> were measured: </w:t>
      </w:r>
    </w:p>
    <w:p w:rsidR="00962C65" w:rsidRPr="00962C65" w:rsidRDefault="00962C65" w:rsidP="00962C65">
      <w:pPr>
        <w:spacing w:after="0" w:line="240" w:lineRule="auto"/>
        <w:rPr>
          <w:rFonts w:ascii="Times New Roman" w:hAnsi="Times New Roman" w:cs="Times New Roman"/>
          <w:color w:val="0070C0"/>
          <w:sz w:val="24"/>
          <w:szCs w:val="24"/>
        </w:rPr>
      </w:pPr>
    </w:p>
    <w:p w:rsidR="00962C65" w:rsidRPr="00962C65" w:rsidRDefault="00962C65" w:rsidP="00962C65">
      <w:pPr>
        <w:spacing w:after="0" w:line="240" w:lineRule="auto"/>
        <w:ind w:left="720" w:hanging="360"/>
        <w:rPr>
          <w:rFonts w:ascii="Times New Roman" w:hAnsi="Times New Roman" w:cs="Times New Roman"/>
          <w:color w:val="0070C0"/>
          <w:sz w:val="24"/>
          <w:szCs w:val="24"/>
        </w:rPr>
      </w:pPr>
      <w:r w:rsidRPr="00962C65">
        <w:rPr>
          <w:rFonts w:ascii="Times New Roman" w:hAnsi="Times New Roman" w:cs="Times New Roman"/>
          <w:color w:val="0070C0"/>
          <w:sz w:val="24"/>
          <w:szCs w:val="24"/>
        </w:rPr>
        <w:lastRenderedPageBreak/>
        <w:t>(a)</w:t>
      </w:r>
      <w:r w:rsidRPr="00962C65">
        <w:rPr>
          <w:rFonts w:ascii="Times New Roman" w:hAnsi="Times New Roman" w:cs="Times New Roman"/>
          <w:color w:val="0070C0"/>
          <w:sz w:val="24"/>
          <w:szCs w:val="24"/>
        </w:rPr>
        <w:tab/>
        <w:t>An ability to apply knowledge of mathematics, science, and engineering.</w:t>
      </w:r>
    </w:p>
    <w:p w:rsidR="00962C65" w:rsidRPr="00962C65" w:rsidRDefault="00962C65" w:rsidP="00962C65">
      <w:pPr>
        <w:spacing w:after="0" w:line="240" w:lineRule="auto"/>
        <w:ind w:left="720" w:hanging="360"/>
        <w:rPr>
          <w:rFonts w:ascii="Times New Roman" w:hAnsi="Times New Roman" w:cs="Times New Roman"/>
          <w:color w:val="0070C0"/>
          <w:sz w:val="24"/>
          <w:szCs w:val="24"/>
        </w:rPr>
      </w:pPr>
      <w:r w:rsidRPr="00962C65">
        <w:rPr>
          <w:rFonts w:ascii="Times New Roman" w:hAnsi="Times New Roman" w:cs="Times New Roman"/>
          <w:color w:val="0070C0"/>
          <w:sz w:val="24"/>
          <w:szCs w:val="24"/>
        </w:rPr>
        <w:t xml:space="preserve">(b) </w:t>
      </w:r>
      <w:r w:rsidRPr="00962C65">
        <w:rPr>
          <w:rFonts w:ascii="Times New Roman" w:hAnsi="Times New Roman" w:cs="Times New Roman"/>
          <w:color w:val="0070C0"/>
          <w:sz w:val="24"/>
          <w:szCs w:val="24"/>
        </w:rPr>
        <w:tab/>
        <w:t>An ability to design and conduct experiments, as well as to analyze and interpret data.</w:t>
      </w:r>
    </w:p>
    <w:p w:rsidR="00962C65" w:rsidRPr="00962C65" w:rsidRDefault="00962C65" w:rsidP="00962C65">
      <w:pPr>
        <w:spacing w:after="0" w:line="240" w:lineRule="auto"/>
        <w:ind w:left="720" w:hanging="360"/>
        <w:rPr>
          <w:rFonts w:ascii="Times New Roman" w:hAnsi="Times New Roman" w:cs="Times New Roman"/>
          <w:color w:val="0070C0"/>
          <w:sz w:val="24"/>
          <w:szCs w:val="24"/>
        </w:rPr>
      </w:pPr>
      <w:r w:rsidRPr="00962C65">
        <w:rPr>
          <w:rFonts w:ascii="Times New Roman" w:hAnsi="Times New Roman" w:cs="Times New Roman"/>
          <w:color w:val="0070C0"/>
          <w:sz w:val="24"/>
          <w:szCs w:val="24"/>
        </w:rPr>
        <w:t>(c)</w:t>
      </w:r>
      <w:r w:rsidRPr="00962C65">
        <w:rPr>
          <w:rFonts w:ascii="Times New Roman" w:hAnsi="Times New Roman" w:cs="Times New Roman"/>
          <w:color w:val="0070C0"/>
          <w:sz w:val="24"/>
          <w:szCs w:val="24"/>
        </w:rPr>
        <w:tab/>
        <w:t>An ability to design a system, component, or process to meet desired needs with realistic constraints such as economic, environmental, social, political, ethical, health and safety, manufacturability, and sustainability.</w:t>
      </w:r>
    </w:p>
    <w:p w:rsidR="00962C65" w:rsidRPr="00962C65" w:rsidRDefault="00962C65" w:rsidP="00962C65">
      <w:pPr>
        <w:spacing w:after="0" w:line="240" w:lineRule="auto"/>
        <w:ind w:left="720" w:hanging="360"/>
        <w:rPr>
          <w:rFonts w:ascii="Times New Roman" w:hAnsi="Times New Roman" w:cs="Times New Roman"/>
          <w:color w:val="0070C0"/>
          <w:sz w:val="24"/>
          <w:szCs w:val="24"/>
        </w:rPr>
      </w:pPr>
      <w:r w:rsidRPr="00962C65">
        <w:rPr>
          <w:rFonts w:ascii="Times New Roman" w:hAnsi="Times New Roman" w:cs="Times New Roman"/>
          <w:color w:val="0070C0"/>
          <w:sz w:val="24"/>
          <w:szCs w:val="24"/>
        </w:rPr>
        <w:t xml:space="preserve">(e) </w:t>
      </w:r>
      <w:r w:rsidRPr="00962C65">
        <w:rPr>
          <w:rFonts w:ascii="Times New Roman" w:hAnsi="Times New Roman" w:cs="Times New Roman"/>
          <w:color w:val="0070C0"/>
          <w:sz w:val="24"/>
          <w:szCs w:val="24"/>
        </w:rPr>
        <w:tab/>
        <w:t>An ability to identify, formulate, and solve engineering problems.</w:t>
      </w:r>
    </w:p>
    <w:p w:rsidR="00962C65" w:rsidRPr="00962C65" w:rsidRDefault="00962C65" w:rsidP="00962C65">
      <w:pPr>
        <w:spacing w:after="0" w:line="240" w:lineRule="auto"/>
        <w:ind w:left="720" w:hanging="360"/>
        <w:rPr>
          <w:rFonts w:ascii="Times New Roman" w:hAnsi="Times New Roman" w:cs="Times New Roman"/>
          <w:color w:val="0070C0"/>
          <w:sz w:val="24"/>
          <w:szCs w:val="24"/>
        </w:rPr>
      </w:pPr>
      <w:r w:rsidRPr="00962C65">
        <w:rPr>
          <w:rFonts w:ascii="Times New Roman" w:hAnsi="Times New Roman" w:cs="Times New Roman"/>
          <w:color w:val="0070C0"/>
          <w:sz w:val="24"/>
          <w:szCs w:val="24"/>
        </w:rPr>
        <w:t>(k)</w:t>
      </w:r>
      <w:r w:rsidRPr="00962C65">
        <w:rPr>
          <w:rFonts w:ascii="Times New Roman" w:hAnsi="Times New Roman" w:cs="Times New Roman"/>
          <w:color w:val="0070C0"/>
          <w:sz w:val="24"/>
          <w:szCs w:val="24"/>
        </w:rPr>
        <w:tab/>
        <w:t>An ability to use the techniques, skills, and modern engineering tools necessary for engineering practice.</w:t>
      </w:r>
      <w:r w:rsidRPr="00962C65">
        <w:rPr>
          <w:rFonts w:ascii="Times New Roman" w:hAnsi="Times New Roman" w:cs="Times New Roman"/>
          <w:color w:val="0070C0"/>
          <w:sz w:val="24"/>
          <w:szCs w:val="24"/>
        </w:rPr>
        <w:tab/>
      </w:r>
    </w:p>
    <w:p w:rsidR="00962C65" w:rsidRPr="00962C65" w:rsidRDefault="00962C65" w:rsidP="00962C65">
      <w:pPr>
        <w:spacing w:after="0" w:line="240" w:lineRule="auto"/>
        <w:rPr>
          <w:rFonts w:ascii="Times New Roman" w:hAnsi="Times New Roman" w:cs="Times New Roman"/>
          <w:color w:val="0070C0"/>
          <w:sz w:val="24"/>
          <w:szCs w:val="24"/>
        </w:rPr>
      </w:pPr>
    </w:p>
    <w:p w:rsidR="00962C65" w:rsidRPr="00962C65" w:rsidRDefault="00B4397E" w:rsidP="00962C65">
      <w:pPr>
        <w:spacing w:after="0" w:line="240" w:lineRule="auto"/>
        <w:rPr>
          <w:rFonts w:ascii="Times New Roman" w:eastAsia="Times New Roman" w:hAnsi="Times New Roman" w:cs="Times New Roman"/>
          <w:color w:val="0070C0"/>
          <w:sz w:val="24"/>
          <w:szCs w:val="24"/>
        </w:rPr>
      </w:pPr>
      <w:r>
        <w:rPr>
          <w:rFonts w:ascii="Times New Roman" w:hAnsi="Times New Roman" w:cs="Times New Roman"/>
          <w:color w:val="0070C0"/>
          <w:sz w:val="24"/>
          <w:szCs w:val="24"/>
        </w:rPr>
        <w:t xml:space="preserve">It should be noted that these five PLOs are closely related to one of the four Program’s Educational Objectives (PEOs), </w:t>
      </w:r>
      <w:r w:rsidR="00962C65" w:rsidRPr="00962C65">
        <w:rPr>
          <w:rFonts w:ascii="Times New Roman" w:eastAsia="Times New Roman" w:hAnsi="Times New Roman" w:cs="Times New Roman"/>
          <w:b/>
          <w:bCs/>
          <w:i/>
          <w:color w:val="0070C0"/>
          <w:sz w:val="24"/>
          <w:szCs w:val="24"/>
          <w:bdr w:val="none" w:sz="0" w:space="0" w:color="auto" w:frame="1"/>
        </w:rPr>
        <w:t>Technical Aptitude</w:t>
      </w:r>
      <w:r w:rsidR="00962C65" w:rsidRPr="00962C65">
        <w:rPr>
          <w:rFonts w:ascii="Times New Roman" w:eastAsia="Times New Roman" w:hAnsi="Times New Roman" w:cs="Times New Roman"/>
          <w:color w:val="0070C0"/>
          <w:sz w:val="24"/>
          <w:szCs w:val="24"/>
        </w:rPr>
        <w:t xml:space="preserve"> – </w:t>
      </w:r>
      <w:r w:rsidR="00962C65" w:rsidRPr="00962C65">
        <w:rPr>
          <w:rFonts w:ascii="Times New Roman" w:eastAsia="Times New Roman" w:hAnsi="Times New Roman" w:cs="Times New Roman"/>
          <w:i/>
          <w:color w:val="0070C0"/>
          <w:sz w:val="24"/>
          <w:szCs w:val="24"/>
        </w:rPr>
        <w:t>Be employed as engineers with the ability to use their technical knowledge, design, and problem solving skills for effective professional practice throughout their careers</w:t>
      </w:r>
      <w:r w:rsidR="00962C65" w:rsidRPr="00962C65">
        <w:rPr>
          <w:rFonts w:ascii="Times New Roman" w:eastAsia="Times New Roman" w:hAnsi="Times New Roman" w:cs="Times New Roman"/>
          <w:color w:val="0070C0"/>
          <w:sz w:val="24"/>
          <w:szCs w:val="24"/>
        </w:rPr>
        <w:t>.</w:t>
      </w:r>
    </w:p>
    <w:p w:rsidR="00760FF7" w:rsidRDefault="00760FF7" w:rsidP="00760FF7">
      <w:pPr>
        <w:rPr>
          <w:rFonts w:ascii="Times New Roman" w:hAnsi="Times New Roman" w:cs="Times New Roman"/>
          <w:sz w:val="24"/>
          <w:szCs w:val="24"/>
        </w:rPr>
      </w:pPr>
    </w:p>
    <w:p w:rsidR="00760FF7" w:rsidRPr="00760FF7" w:rsidRDefault="00760FF7" w:rsidP="00F74884">
      <w:pPr>
        <w:pStyle w:val="ListParagraph"/>
        <w:numPr>
          <w:ilvl w:val="0"/>
          <w:numId w:val="1"/>
        </w:numPr>
        <w:ind w:left="360"/>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F74884" w:rsidRDefault="00F74884" w:rsidP="00F74884">
      <w:pPr>
        <w:spacing w:after="0" w:line="240" w:lineRule="auto"/>
        <w:rPr>
          <w:rFonts w:ascii="Times New Roman" w:hAnsi="Times New Roman" w:cs="Times New Roman"/>
          <w:color w:val="0070C0"/>
          <w:sz w:val="24"/>
          <w:szCs w:val="24"/>
        </w:rPr>
        <w:sectPr w:rsidR="00F74884">
          <w:pgSz w:w="12240" w:h="15840"/>
          <w:pgMar w:top="1440" w:right="1440" w:bottom="1440" w:left="1440" w:header="720" w:footer="720" w:gutter="0"/>
          <w:cols w:space="720"/>
          <w:docGrid w:linePitch="360"/>
        </w:sectPr>
      </w:pPr>
      <w:r w:rsidRPr="00F74884">
        <w:rPr>
          <w:rFonts w:ascii="Times New Roman" w:hAnsi="Times New Roman" w:cs="Times New Roman"/>
          <w:color w:val="0070C0"/>
          <w:sz w:val="24"/>
          <w:szCs w:val="24"/>
        </w:rPr>
        <w:t xml:space="preserve">To determine the degree of attainment of the five </w:t>
      </w:r>
      <w:r>
        <w:rPr>
          <w:rFonts w:ascii="Times New Roman" w:hAnsi="Times New Roman" w:cs="Times New Roman"/>
          <w:color w:val="0070C0"/>
          <w:sz w:val="24"/>
          <w:szCs w:val="24"/>
        </w:rPr>
        <w:t>S</w:t>
      </w:r>
      <w:r w:rsidRPr="00F74884">
        <w:rPr>
          <w:rFonts w:ascii="Times New Roman" w:hAnsi="Times New Roman" w:cs="Times New Roman"/>
          <w:color w:val="0070C0"/>
          <w:sz w:val="24"/>
          <w:szCs w:val="24"/>
        </w:rPr>
        <w:t>LOs</w:t>
      </w:r>
      <w:r>
        <w:rPr>
          <w:rFonts w:ascii="Times New Roman" w:hAnsi="Times New Roman" w:cs="Times New Roman"/>
          <w:color w:val="0070C0"/>
          <w:sz w:val="24"/>
          <w:szCs w:val="24"/>
        </w:rPr>
        <w:t>,</w:t>
      </w:r>
      <w:r w:rsidRPr="00F74884">
        <w:rPr>
          <w:rFonts w:ascii="Times New Roman" w:hAnsi="Times New Roman" w:cs="Times New Roman"/>
          <w:color w:val="0070C0"/>
          <w:sz w:val="24"/>
          <w:szCs w:val="24"/>
        </w:rPr>
        <w:t xml:space="preserve"> graduating senior surveys </w:t>
      </w:r>
      <w:r>
        <w:rPr>
          <w:rFonts w:ascii="Times New Roman" w:hAnsi="Times New Roman" w:cs="Times New Roman"/>
          <w:color w:val="0070C0"/>
          <w:sz w:val="24"/>
          <w:szCs w:val="24"/>
        </w:rPr>
        <w:t xml:space="preserve">(i.e., exit interview) </w:t>
      </w:r>
      <w:r w:rsidRPr="00F74884">
        <w:rPr>
          <w:rFonts w:ascii="Times New Roman" w:hAnsi="Times New Roman" w:cs="Times New Roman"/>
          <w:color w:val="0070C0"/>
          <w:sz w:val="24"/>
          <w:szCs w:val="24"/>
        </w:rPr>
        <w:t xml:space="preserve">were </w:t>
      </w:r>
      <w:r>
        <w:rPr>
          <w:rFonts w:ascii="Times New Roman" w:hAnsi="Times New Roman" w:cs="Times New Roman"/>
          <w:color w:val="0070C0"/>
          <w:sz w:val="24"/>
          <w:szCs w:val="24"/>
        </w:rPr>
        <w:t>carried out</w:t>
      </w:r>
      <w:r w:rsidRPr="00F74884">
        <w:rPr>
          <w:rFonts w:ascii="Times New Roman" w:hAnsi="Times New Roman" w:cs="Times New Roman"/>
          <w:color w:val="0070C0"/>
          <w:sz w:val="24"/>
          <w:szCs w:val="24"/>
        </w:rPr>
        <w:t xml:space="preserve"> </w:t>
      </w:r>
      <w:r>
        <w:rPr>
          <w:rFonts w:ascii="Times New Roman" w:hAnsi="Times New Roman" w:cs="Times New Roman"/>
          <w:color w:val="0070C0"/>
          <w:sz w:val="24"/>
          <w:szCs w:val="24"/>
        </w:rPr>
        <w:t>the end of each semester for the last few years. Note that the graduating senior survey is one of the indirect assessment techniques used by the BSCE program. The survey results for AY2018-19, and years prior, are presented in Table 1.</w:t>
      </w:r>
    </w:p>
    <w:p w:rsidR="00F74884" w:rsidRDefault="00F74884" w:rsidP="00F74884">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Table 1 – Graduating senior surveys measuring the five SLOs of BSCE (AY2015-16 to AY2018-19)</w:t>
      </w:r>
    </w:p>
    <w:p w:rsidR="00F74884" w:rsidRDefault="00F74884" w:rsidP="00F74884">
      <w:pPr>
        <w:spacing w:after="0" w:line="240" w:lineRule="auto"/>
        <w:rPr>
          <w:rFonts w:ascii="Times New Roman" w:hAnsi="Times New Roman" w:cs="Times New Roman"/>
          <w:color w:val="0070C0"/>
          <w:sz w:val="24"/>
          <w:szCs w:val="24"/>
        </w:rPr>
      </w:pPr>
    </w:p>
    <w:tbl>
      <w:tblPr>
        <w:tblStyle w:val="TableGrid"/>
        <w:tblW w:w="11785" w:type="dxa"/>
        <w:tblLook w:val="04A0" w:firstRow="1" w:lastRow="0" w:firstColumn="1" w:lastColumn="0" w:noHBand="0" w:noVBand="1"/>
      </w:tblPr>
      <w:tblGrid>
        <w:gridCol w:w="939"/>
        <w:gridCol w:w="946"/>
        <w:gridCol w:w="990"/>
        <w:gridCol w:w="990"/>
        <w:gridCol w:w="990"/>
        <w:gridCol w:w="990"/>
        <w:gridCol w:w="990"/>
        <w:gridCol w:w="990"/>
        <w:gridCol w:w="990"/>
        <w:gridCol w:w="990"/>
        <w:gridCol w:w="990"/>
        <w:gridCol w:w="990"/>
      </w:tblGrid>
      <w:tr w:rsidR="00D76879" w:rsidRPr="00D76879" w:rsidTr="0026464E">
        <w:trPr>
          <w:trHeight w:val="620"/>
        </w:trPr>
        <w:tc>
          <w:tcPr>
            <w:tcW w:w="939" w:type="dxa"/>
            <w:vMerge w:val="restart"/>
            <w:vAlign w:val="center"/>
          </w:tcPr>
          <w:p w:rsidR="00D76879" w:rsidRPr="00D76879" w:rsidRDefault="00D76879" w:rsidP="0026464E">
            <w:pPr>
              <w:jc w:val="center"/>
              <w:rPr>
                <w:rFonts w:ascii="Times New Roman" w:hAnsi="Times New Roman" w:cs="Times New Roman"/>
                <w:color w:val="0070C0"/>
                <w:sz w:val="20"/>
                <w:szCs w:val="20"/>
              </w:rPr>
            </w:pPr>
            <w:r w:rsidRPr="00D76879">
              <w:rPr>
                <w:rFonts w:ascii="Times New Roman" w:hAnsi="Times New Roman" w:cs="Times New Roman"/>
                <w:b/>
                <w:color w:val="0070C0"/>
                <w:sz w:val="20"/>
                <w:szCs w:val="20"/>
              </w:rPr>
              <w:t>SLOs</w:t>
            </w:r>
            <w:r w:rsidRPr="00D76879">
              <w:rPr>
                <w:rFonts w:ascii="Times New Roman" w:hAnsi="Times New Roman" w:cs="Times New Roman"/>
                <w:color w:val="0070C0"/>
                <w:sz w:val="20"/>
                <w:szCs w:val="20"/>
              </w:rPr>
              <w:t xml:space="preserve"> </w:t>
            </w:r>
          </w:p>
        </w:tc>
        <w:tc>
          <w:tcPr>
            <w:tcW w:w="10846" w:type="dxa"/>
            <w:gridSpan w:val="11"/>
            <w:vAlign w:val="center"/>
          </w:tcPr>
          <w:p w:rsidR="00D76879" w:rsidRPr="00D76879" w:rsidRDefault="00D76879" w:rsidP="0026464E">
            <w:pPr>
              <w:jc w:val="center"/>
              <w:rPr>
                <w:rFonts w:ascii="Times New Roman" w:hAnsi="Times New Roman" w:cs="Times New Roman"/>
                <w:b/>
                <w:color w:val="0070C0"/>
                <w:sz w:val="20"/>
                <w:szCs w:val="20"/>
              </w:rPr>
            </w:pPr>
            <w:r w:rsidRPr="00D76879">
              <w:rPr>
                <w:rFonts w:ascii="Times New Roman" w:hAnsi="Times New Roman" w:cs="Times New Roman"/>
                <w:b/>
                <w:color w:val="0070C0"/>
                <w:sz w:val="20"/>
                <w:szCs w:val="20"/>
              </w:rPr>
              <w:t>Percent (%) of Seniors with Rating of 4 or higher*</w:t>
            </w:r>
          </w:p>
          <w:p w:rsidR="00D76879" w:rsidRPr="00D76879" w:rsidRDefault="00D76879" w:rsidP="0026464E">
            <w:pPr>
              <w:jc w:val="center"/>
              <w:rPr>
                <w:rFonts w:ascii="Times New Roman" w:hAnsi="Times New Roman" w:cs="Times New Roman"/>
                <w:b/>
                <w:color w:val="0070C0"/>
                <w:sz w:val="20"/>
                <w:szCs w:val="20"/>
              </w:rPr>
            </w:pPr>
            <w:r w:rsidRPr="00D76879">
              <w:rPr>
                <w:rFonts w:ascii="Times New Roman" w:hAnsi="Times New Roman" w:cs="Times New Roman"/>
                <w:color w:val="0070C0"/>
                <w:sz w:val="20"/>
                <w:szCs w:val="20"/>
              </w:rPr>
              <w:t xml:space="preserve">(1 – 5 scale, with 1 being the “little gain” and 5 being “high gain”) </w:t>
            </w:r>
          </w:p>
        </w:tc>
      </w:tr>
      <w:tr w:rsidR="00D76879" w:rsidRPr="00D76879" w:rsidTr="0026464E">
        <w:trPr>
          <w:trHeight w:val="350"/>
        </w:trPr>
        <w:tc>
          <w:tcPr>
            <w:tcW w:w="939" w:type="dxa"/>
            <w:vMerge/>
          </w:tcPr>
          <w:p w:rsidR="00D76879" w:rsidRPr="00D76879" w:rsidRDefault="00D76879" w:rsidP="00D76879">
            <w:pPr>
              <w:jc w:val="both"/>
              <w:rPr>
                <w:rFonts w:ascii="Times New Roman" w:hAnsi="Times New Roman" w:cs="Times New Roman"/>
                <w:color w:val="0070C0"/>
                <w:sz w:val="20"/>
                <w:szCs w:val="20"/>
              </w:rPr>
            </w:pPr>
          </w:p>
        </w:tc>
        <w:tc>
          <w:tcPr>
            <w:tcW w:w="946"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Sp’ 2014</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26</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Fa’ 2014</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21</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Sp’ 2015</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36</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Fa’ 2015</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17</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Sp’ 2016</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22</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Fa’ 2016</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27</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Sp’ 2017</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27</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Fa’ 2017</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19</w:t>
            </w:r>
          </w:p>
        </w:tc>
        <w:tc>
          <w:tcPr>
            <w:tcW w:w="990" w:type="dxa"/>
            <w:vAlign w:val="center"/>
          </w:tcPr>
          <w:p w:rsid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Sp’ 2018</w:t>
            </w:r>
          </w:p>
          <w:p w:rsidR="00D76879" w:rsidRPr="00D76879" w:rsidRDefault="00D76879" w:rsidP="00D76879">
            <w:pPr>
              <w:jc w:val="center"/>
              <w:rPr>
                <w:rFonts w:ascii="Times New Roman" w:hAnsi="Times New Roman" w:cs="Times New Roman"/>
                <w:color w:val="0070C0"/>
                <w:sz w:val="20"/>
                <w:szCs w:val="20"/>
              </w:rPr>
            </w:pPr>
            <w:r>
              <w:rPr>
                <w:rFonts w:ascii="Times New Roman" w:hAnsi="Times New Roman" w:cs="Times New Roman"/>
                <w:color w:val="0070C0"/>
                <w:sz w:val="20"/>
                <w:szCs w:val="20"/>
              </w:rPr>
              <w:t>N = 30</w:t>
            </w:r>
          </w:p>
        </w:tc>
        <w:tc>
          <w:tcPr>
            <w:tcW w:w="990" w:type="dxa"/>
            <w:shd w:val="clear" w:color="auto" w:fill="BDD6EE" w:themeFill="accent1" w:themeFillTint="66"/>
            <w:vAlign w:val="center"/>
          </w:tcPr>
          <w:p w:rsid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Fa’ 2018</w:t>
            </w:r>
          </w:p>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highlight w:val="yellow"/>
              </w:rPr>
              <w:t>N = 30</w:t>
            </w:r>
          </w:p>
        </w:tc>
        <w:tc>
          <w:tcPr>
            <w:tcW w:w="990" w:type="dxa"/>
            <w:shd w:val="clear" w:color="auto" w:fill="BDD6EE" w:themeFill="accent1" w:themeFillTint="66"/>
            <w:vAlign w:val="center"/>
          </w:tcPr>
          <w:p w:rsid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Sp’ 2019</w:t>
            </w:r>
          </w:p>
          <w:p w:rsidR="00D76879" w:rsidRPr="00D76879" w:rsidRDefault="00BB4878" w:rsidP="00E032F1">
            <w:pPr>
              <w:jc w:val="center"/>
              <w:rPr>
                <w:rFonts w:ascii="Times New Roman" w:hAnsi="Times New Roman" w:cs="Times New Roman"/>
                <w:b/>
                <w:sz w:val="20"/>
                <w:szCs w:val="20"/>
              </w:rPr>
            </w:pPr>
            <w:r>
              <w:rPr>
                <w:rFonts w:ascii="Times New Roman" w:hAnsi="Times New Roman" w:cs="Times New Roman"/>
                <w:b/>
                <w:sz w:val="20"/>
                <w:szCs w:val="20"/>
                <w:highlight w:val="yellow"/>
              </w:rPr>
              <w:t>N = 16</w:t>
            </w:r>
          </w:p>
        </w:tc>
      </w:tr>
      <w:tr w:rsidR="00D76879" w:rsidRPr="00D76879" w:rsidTr="0026464E">
        <w:trPr>
          <w:trHeight w:val="316"/>
        </w:trPr>
        <w:tc>
          <w:tcPr>
            <w:tcW w:w="939"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(a)</w:t>
            </w:r>
          </w:p>
        </w:tc>
        <w:tc>
          <w:tcPr>
            <w:tcW w:w="946"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90.5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86.1</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94.1</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95.5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96.3</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81.5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78.9</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96.7</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90.0</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95.5</w:t>
            </w:r>
          </w:p>
        </w:tc>
      </w:tr>
      <w:tr w:rsidR="00D76879" w:rsidRPr="00D76879" w:rsidTr="0026464E">
        <w:trPr>
          <w:trHeight w:val="316"/>
        </w:trPr>
        <w:tc>
          <w:tcPr>
            <w:tcW w:w="939"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(b)</w:t>
            </w:r>
          </w:p>
        </w:tc>
        <w:tc>
          <w:tcPr>
            <w:tcW w:w="946"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80.8</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57.1</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80.6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76.5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95.5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88.9</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76.9</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86.7</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90.0</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81.8</w:t>
            </w:r>
          </w:p>
        </w:tc>
      </w:tr>
      <w:tr w:rsidR="00D76879" w:rsidRPr="00D76879" w:rsidTr="0026464E">
        <w:trPr>
          <w:trHeight w:val="316"/>
        </w:trPr>
        <w:tc>
          <w:tcPr>
            <w:tcW w:w="939"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(c)</w:t>
            </w:r>
          </w:p>
        </w:tc>
        <w:tc>
          <w:tcPr>
            <w:tcW w:w="946"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73.1</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85.7</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66.7</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76.5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95.5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70.4</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73.1</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86.7</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93.3</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72.7</w:t>
            </w:r>
          </w:p>
        </w:tc>
      </w:tr>
      <w:tr w:rsidR="00D76879" w:rsidRPr="00D76879" w:rsidTr="0026464E">
        <w:trPr>
          <w:trHeight w:val="316"/>
        </w:trPr>
        <w:tc>
          <w:tcPr>
            <w:tcW w:w="939"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(e)</w:t>
            </w:r>
          </w:p>
        </w:tc>
        <w:tc>
          <w:tcPr>
            <w:tcW w:w="946"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95.2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97.2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88.2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100.0</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92.6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73.7</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93.3</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93.3</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86.4</w:t>
            </w:r>
          </w:p>
        </w:tc>
      </w:tr>
      <w:tr w:rsidR="00D76879" w:rsidRPr="00D76879" w:rsidTr="0026464E">
        <w:trPr>
          <w:trHeight w:val="316"/>
        </w:trPr>
        <w:tc>
          <w:tcPr>
            <w:tcW w:w="939"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(k)</w:t>
            </w:r>
          </w:p>
        </w:tc>
        <w:tc>
          <w:tcPr>
            <w:tcW w:w="946"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84.6</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85.7</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83.3</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76.5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81.8</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81.5</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69.2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84.2</w:t>
            </w:r>
          </w:p>
        </w:tc>
        <w:tc>
          <w:tcPr>
            <w:tcW w:w="990" w:type="dxa"/>
            <w:vAlign w:val="center"/>
          </w:tcPr>
          <w:p w:rsidR="00D76879" w:rsidRPr="00D76879" w:rsidRDefault="00D76879" w:rsidP="00D76879">
            <w:pPr>
              <w:jc w:val="center"/>
              <w:rPr>
                <w:rFonts w:ascii="Times New Roman" w:hAnsi="Times New Roman" w:cs="Times New Roman"/>
                <w:color w:val="0070C0"/>
                <w:sz w:val="20"/>
                <w:szCs w:val="20"/>
              </w:rPr>
            </w:pPr>
            <w:r w:rsidRPr="00D76879">
              <w:rPr>
                <w:rFonts w:ascii="Times New Roman" w:hAnsi="Times New Roman" w:cs="Times New Roman"/>
                <w:color w:val="0070C0"/>
                <w:sz w:val="20"/>
                <w:szCs w:val="20"/>
              </w:rPr>
              <w:t>90.0</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86.6</w:t>
            </w:r>
          </w:p>
        </w:tc>
        <w:tc>
          <w:tcPr>
            <w:tcW w:w="990" w:type="dxa"/>
            <w:shd w:val="clear" w:color="auto" w:fill="BDD6EE" w:themeFill="accent1" w:themeFillTint="66"/>
            <w:vAlign w:val="center"/>
          </w:tcPr>
          <w:p w:rsidR="00D76879" w:rsidRPr="00D76879" w:rsidRDefault="00D76879" w:rsidP="00D76879">
            <w:pPr>
              <w:jc w:val="center"/>
              <w:rPr>
                <w:rFonts w:ascii="Times New Roman" w:hAnsi="Times New Roman" w:cs="Times New Roman"/>
                <w:b/>
                <w:sz w:val="20"/>
                <w:szCs w:val="20"/>
              </w:rPr>
            </w:pPr>
            <w:r w:rsidRPr="00D76879">
              <w:rPr>
                <w:rFonts w:ascii="Times New Roman" w:hAnsi="Times New Roman" w:cs="Times New Roman"/>
                <w:b/>
                <w:sz w:val="20"/>
                <w:szCs w:val="20"/>
              </w:rPr>
              <w:t>81.8</w:t>
            </w:r>
          </w:p>
        </w:tc>
      </w:tr>
      <w:tr w:rsidR="00D76879" w:rsidRPr="00D76879" w:rsidTr="0026464E">
        <w:trPr>
          <w:trHeight w:val="773"/>
        </w:trPr>
        <w:tc>
          <w:tcPr>
            <w:tcW w:w="11785" w:type="dxa"/>
            <w:gridSpan w:val="12"/>
            <w:vAlign w:val="center"/>
          </w:tcPr>
          <w:p w:rsidR="00D76879" w:rsidRPr="00D76879" w:rsidRDefault="00D76879" w:rsidP="0026464E">
            <w:pPr>
              <w:jc w:val="both"/>
              <w:rPr>
                <w:rFonts w:ascii="Times New Roman" w:hAnsi="Times New Roman" w:cs="Times New Roman"/>
                <w:color w:val="0070C0"/>
                <w:sz w:val="20"/>
                <w:szCs w:val="20"/>
              </w:rPr>
            </w:pPr>
            <w:r w:rsidRPr="00D76879">
              <w:rPr>
                <w:rFonts w:ascii="Times New Roman" w:hAnsi="Times New Roman" w:cs="Times New Roman"/>
                <w:color w:val="0070C0"/>
                <w:sz w:val="20"/>
                <w:szCs w:val="20"/>
              </w:rPr>
              <w:t>* Performance target = 65% of graduating seniors surveyed will rate each SO with a rating of 4 or above</w:t>
            </w:r>
          </w:p>
        </w:tc>
      </w:tr>
    </w:tbl>
    <w:p w:rsidR="00F74884" w:rsidRDefault="00F74884" w:rsidP="00F74884">
      <w:pPr>
        <w:spacing w:after="0" w:line="240" w:lineRule="auto"/>
        <w:rPr>
          <w:rFonts w:ascii="Times New Roman" w:hAnsi="Times New Roman" w:cs="Times New Roman"/>
          <w:color w:val="0070C0"/>
          <w:sz w:val="24"/>
          <w:szCs w:val="24"/>
        </w:rPr>
      </w:pPr>
    </w:p>
    <w:p w:rsidR="00F74884" w:rsidRDefault="00D76879" w:rsidP="00F74884">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The scaling system is defined as such:</w:t>
      </w:r>
    </w:p>
    <w:p w:rsidR="00D76879" w:rsidRPr="00D76879" w:rsidRDefault="00D76879" w:rsidP="00D76879">
      <w:pPr>
        <w:spacing w:after="0" w:line="240" w:lineRule="auto"/>
        <w:rPr>
          <w:rFonts w:ascii="Times New Roman" w:hAnsi="Times New Roman" w:cs="Times New Roman"/>
          <w:color w:val="0070C0"/>
          <w:sz w:val="24"/>
          <w:szCs w:val="24"/>
        </w:rPr>
      </w:pPr>
      <w:r w:rsidRPr="00D76879">
        <w:rPr>
          <w:rFonts w:ascii="Times New Roman" w:hAnsi="Times New Roman" w:cs="Times New Roman"/>
          <w:noProof/>
          <w:color w:val="0070C0"/>
          <w:sz w:val="24"/>
          <w:szCs w:val="24"/>
        </w:rPr>
        <mc:AlternateContent>
          <mc:Choice Requires="wpg">
            <w:drawing>
              <wp:anchor distT="0" distB="0" distL="114300" distR="114300" simplePos="0" relativeHeight="251659264" behindDoc="0" locked="0" layoutInCell="1" allowOverlap="1" wp14:anchorId="2C800300" wp14:editId="45FFD797">
                <wp:simplePos x="0" y="0"/>
                <wp:positionH relativeFrom="column">
                  <wp:posOffset>4292600</wp:posOffset>
                </wp:positionH>
                <wp:positionV relativeFrom="paragraph">
                  <wp:posOffset>19050</wp:posOffset>
                </wp:positionV>
                <wp:extent cx="1638300" cy="330200"/>
                <wp:effectExtent l="0" t="0" r="0" b="12700"/>
                <wp:wrapNone/>
                <wp:docPr id="2" name="Group 2"/>
                <wp:cNvGraphicFramePr/>
                <a:graphic xmlns:a="http://schemas.openxmlformats.org/drawingml/2006/main">
                  <a:graphicData uri="http://schemas.microsoft.com/office/word/2010/wordprocessingGroup">
                    <wpg:wgp>
                      <wpg:cNvGrpSpPr/>
                      <wpg:grpSpPr>
                        <a:xfrm>
                          <a:off x="0" y="0"/>
                          <a:ext cx="1638300" cy="330200"/>
                          <a:chOff x="0" y="0"/>
                          <a:chExt cx="1638300" cy="330200"/>
                        </a:xfrm>
                      </wpg:grpSpPr>
                      <wps:wsp>
                        <wps:cNvPr id="1" name="Right Brace 1"/>
                        <wps:cNvSpPr/>
                        <wps:spPr>
                          <a:xfrm>
                            <a:off x="0" y="0"/>
                            <a:ext cx="146050" cy="330200"/>
                          </a:xfrm>
                          <a:prstGeom prst="rightBrace">
                            <a:avLst/>
                          </a:prstGeom>
                          <a:noFill/>
                          <a:ln w="635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7000" y="44450"/>
                            <a:ext cx="1511300" cy="273050"/>
                          </a:xfrm>
                          <a:prstGeom prst="rect">
                            <a:avLst/>
                          </a:prstGeom>
                          <a:solidFill>
                            <a:srgbClr val="FFFFFF"/>
                          </a:solidFill>
                          <a:ln w="9525">
                            <a:noFill/>
                            <a:miter lim="800000"/>
                            <a:headEnd/>
                            <a:tailEnd/>
                          </a:ln>
                        </wps:spPr>
                        <wps:txbx>
                          <w:txbxContent>
                            <w:p w:rsidR="00D76879" w:rsidRPr="00D76879" w:rsidRDefault="00D76879" w:rsidP="00D76879">
                              <w:pPr>
                                <w:rPr>
                                  <w:rFonts w:ascii="Times New Roman" w:hAnsi="Times New Roman" w:cs="Times New Roman"/>
                                  <w:color w:val="0070C0"/>
                                </w:rPr>
                              </w:pPr>
                              <w:r w:rsidRPr="00D76879">
                                <w:rPr>
                                  <w:rFonts w:ascii="Times New Roman" w:hAnsi="Times New Roman" w:cs="Times New Roman"/>
                                  <w:color w:val="0070C0"/>
                                </w:rPr>
                                <w:t>Program’s expectation</w:t>
                              </w:r>
                            </w:p>
                          </w:txbxContent>
                        </wps:txbx>
                        <wps:bodyPr rot="0" vert="horz" wrap="square" lIns="91440" tIns="45720" rIns="91440" bIns="45720" anchor="t" anchorCtr="0">
                          <a:noAutofit/>
                        </wps:bodyPr>
                      </wps:wsp>
                    </wpg:wgp>
                  </a:graphicData>
                </a:graphic>
              </wp:anchor>
            </w:drawing>
          </mc:Choice>
          <mc:Fallback>
            <w:pict>
              <v:group w14:anchorId="2C800300" id="Group 2" o:spid="_x0000_s1026" style="position:absolute;margin-left:338pt;margin-top:1.5pt;width:129pt;height:26pt;z-index:251659264" coordsize="16383,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width:1460;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" adj="796" strokecolor="#5b9bd5 [3204]" strokeweight=".5pt">
                  <v:stroke joinstyle="miter"/>
                </v:shape>
                <v:shapetype id="_x0000_t202" coordsize="21600,21600" o:spt="202" path="m,l,21600r21600,l21600,xe">
                  <v:stroke joinstyle="miter"/>
                  <v:path gradientshapeok="t" o:connecttype="rect"/>
                </v:shapetype>
                <v:shape id="Text Box 2" o:spid="_x0000_s1028" type="#_x0000_t202" style="position:absolute;left:1270;top:444;width:1511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76879" w:rsidRPr="00D76879" w:rsidRDefault="00D76879" w:rsidP="00D76879">
                        <w:pPr>
                          <w:rPr>
                            <w:rFonts w:ascii="Times New Roman" w:hAnsi="Times New Roman" w:cs="Times New Roman"/>
                            <w:color w:val="0070C0"/>
                          </w:rPr>
                        </w:pPr>
                        <w:r w:rsidRPr="00D76879">
                          <w:rPr>
                            <w:rFonts w:ascii="Times New Roman" w:hAnsi="Times New Roman" w:cs="Times New Roman"/>
                            <w:color w:val="0070C0"/>
                          </w:rPr>
                          <w:t>Program’s expectation</w:t>
                        </w:r>
                      </w:p>
                    </w:txbxContent>
                  </v:textbox>
                </v:shape>
              </v:group>
            </w:pict>
          </mc:Fallback>
        </mc:AlternateContent>
      </w:r>
      <w:r w:rsidRPr="00D76879">
        <w:rPr>
          <w:rFonts w:ascii="Times New Roman" w:hAnsi="Times New Roman" w:cs="Times New Roman"/>
          <w:color w:val="0070C0"/>
          <w:sz w:val="24"/>
          <w:szCs w:val="24"/>
        </w:rPr>
        <w:t>5-Point Scale:</w:t>
      </w: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t>5 – High degree of attainment or gain</w:t>
      </w:r>
    </w:p>
    <w:p w:rsidR="00D76879" w:rsidRPr="00D76879" w:rsidRDefault="00D76879" w:rsidP="00D76879">
      <w:pPr>
        <w:spacing w:after="0" w:line="240" w:lineRule="auto"/>
        <w:rPr>
          <w:rFonts w:ascii="Times New Roman" w:hAnsi="Times New Roman" w:cs="Times New Roman"/>
          <w:color w:val="0070C0"/>
          <w:sz w:val="24"/>
          <w:szCs w:val="24"/>
        </w:rPr>
      </w:pP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t>4</w:t>
      </w:r>
    </w:p>
    <w:p w:rsidR="00D76879" w:rsidRPr="00D76879" w:rsidRDefault="00D76879" w:rsidP="00D76879">
      <w:pPr>
        <w:spacing w:after="0" w:line="240" w:lineRule="auto"/>
        <w:rPr>
          <w:rFonts w:ascii="Times New Roman" w:hAnsi="Times New Roman" w:cs="Times New Roman"/>
          <w:color w:val="0070C0"/>
          <w:sz w:val="24"/>
          <w:szCs w:val="24"/>
        </w:rPr>
      </w:pP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t>3 – Moderate degree of attainment or gain</w:t>
      </w:r>
    </w:p>
    <w:p w:rsidR="00D76879" w:rsidRPr="00D76879" w:rsidRDefault="00D76879" w:rsidP="00D76879">
      <w:pPr>
        <w:spacing w:after="0" w:line="240" w:lineRule="auto"/>
        <w:rPr>
          <w:rFonts w:ascii="Times New Roman" w:hAnsi="Times New Roman" w:cs="Times New Roman"/>
          <w:color w:val="0070C0"/>
          <w:sz w:val="24"/>
          <w:szCs w:val="24"/>
        </w:rPr>
      </w:pP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t>2</w:t>
      </w:r>
    </w:p>
    <w:p w:rsidR="00D76879" w:rsidRPr="00D76879" w:rsidRDefault="00D76879" w:rsidP="00D76879">
      <w:pPr>
        <w:spacing w:after="0" w:line="240" w:lineRule="auto"/>
        <w:rPr>
          <w:rFonts w:ascii="Times New Roman" w:hAnsi="Times New Roman" w:cs="Times New Roman"/>
          <w:color w:val="0070C0"/>
          <w:sz w:val="24"/>
          <w:szCs w:val="24"/>
        </w:rPr>
      </w:pP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r>
      <w:r w:rsidRPr="00D76879">
        <w:rPr>
          <w:rFonts w:ascii="Times New Roman" w:hAnsi="Times New Roman" w:cs="Times New Roman"/>
          <w:color w:val="0070C0"/>
          <w:sz w:val="24"/>
          <w:szCs w:val="24"/>
        </w:rPr>
        <w:tab/>
        <w:t>1 – Little or no degree of attainment or gain</w:t>
      </w:r>
    </w:p>
    <w:p w:rsidR="00D76879" w:rsidRDefault="00D76879" w:rsidP="00F74884">
      <w:pPr>
        <w:spacing w:after="0" w:line="240" w:lineRule="auto"/>
        <w:rPr>
          <w:rFonts w:ascii="Times New Roman" w:hAnsi="Times New Roman" w:cs="Times New Roman"/>
          <w:color w:val="0070C0"/>
          <w:sz w:val="24"/>
          <w:szCs w:val="24"/>
        </w:rPr>
      </w:pPr>
    </w:p>
    <w:p w:rsidR="00F74884" w:rsidRDefault="00F74884" w:rsidP="00F74884">
      <w:pPr>
        <w:spacing w:after="0" w:line="240" w:lineRule="auto"/>
        <w:rPr>
          <w:rFonts w:ascii="Times New Roman" w:hAnsi="Times New Roman" w:cs="Times New Roman"/>
          <w:color w:val="0070C0"/>
          <w:sz w:val="24"/>
          <w:szCs w:val="24"/>
        </w:rPr>
      </w:pPr>
    </w:p>
    <w:p w:rsidR="00F74884" w:rsidRPr="00F74884" w:rsidRDefault="00F74884" w:rsidP="00F74884">
      <w:pPr>
        <w:spacing w:after="0" w:line="240" w:lineRule="auto"/>
        <w:rPr>
          <w:rFonts w:ascii="Times New Roman" w:hAnsi="Times New Roman" w:cs="Times New Roman"/>
          <w:color w:val="0070C0"/>
          <w:sz w:val="24"/>
          <w:szCs w:val="24"/>
        </w:rPr>
        <w:sectPr w:rsidR="00F74884" w:rsidRPr="00F74884" w:rsidSect="00F74884">
          <w:pgSz w:w="15840" w:h="12240" w:orient="landscape"/>
          <w:pgMar w:top="1440" w:right="1440" w:bottom="1440" w:left="1440" w:header="720" w:footer="720" w:gutter="0"/>
          <w:cols w:space="720"/>
          <w:docGrid w:linePitch="360"/>
        </w:sectPr>
      </w:pPr>
    </w:p>
    <w:p w:rsidR="00760FF7" w:rsidRPr="00537657" w:rsidRDefault="0074718C" w:rsidP="00DD342B">
      <w:pPr>
        <w:pStyle w:val="ListParagraph"/>
        <w:numPr>
          <w:ilvl w:val="0"/>
          <w:numId w:val="1"/>
        </w:numPr>
        <w:ind w:left="360"/>
        <w:rPr>
          <w:rFonts w:ascii="Times New Roman" w:hAnsi="Times New Roman" w:cs="Times New Roman"/>
          <w:sz w:val="24"/>
          <w:szCs w:val="24"/>
        </w:rPr>
      </w:pPr>
      <w:r w:rsidRPr="00537657">
        <w:rPr>
          <w:rFonts w:ascii="Times New Roman" w:hAnsi="Times New Roman" w:cs="Times New Roman"/>
          <w:sz w:val="24"/>
          <w:szCs w:val="24"/>
        </w:rPr>
        <w:lastRenderedPageBreak/>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760FF7" w:rsidRDefault="00E032F1" w:rsidP="00E032F1">
      <w:pPr>
        <w:rPr>
          <w:rFonts w:ascii="Times New Roman" w:hAnsi="Times New Roman" w:cs="Times New Roman"/>
          <w:color w:val="0070C0"/>
          <w:sz w:val="24"/>
          <w:szCs w:val="24"/>
        </w:rPr>
      </w:pPr>
      <w:r w:rsidRPr="00E032F1">
        <w:rPr>
          <w:rFonts w:ascii="Times New Roman" w:hAnsi="Times New Roman" w:cs="Times New Roman"/>
          <w:color w:val="0070C0"/>
          <w:sz w:val="24"/>
          <w:szCs w:val="24"/>
        </w:rPr>
        <w:t xml:space="preserve">The total sample size, N = </w:t>
      </w:r>
      <w:r w:rsidR="00BB4878">
        <w:rPr>
          <w:rFonts w:ascii="Times New Roman" w:hAnsi="Times New Roman" w:cs="Times New Roman"/>
          <w:color w:val="0070C0"/>
          <w:sz w:val="24"/>
          <w:szCs w:val="24"/>
        </w:rPr>
        <w:t>46</w:t>
      </w:r>
      <w:r w:rsidRPr="00E032F1">
        <w:rPr>
          <w:rFonts w:ascii="Times New Roman" w:hAnsi="Times New Roman" w:cs="Times New Roman"/>
          <w:color w:val="0070C0"/>
          <w:sz w:val="24"/>
          <w:szCs w:val="24"/>
        </w:rPr>
        <w:t>, for AY2018-19 represents a</w:t>
      </w:r>
      <w:r w:rsidR="00B61187">
        <w:rPr>
          <w:rFonts w:ascii="Times New Roman" w:hAnsi="Times New Roman" w:cs="Times New Roman"/>
          <w:color w:val="0070C0"/>
          <w:sz w:val="24"/>
          <w:szCs w:val="24"/>
        </w:rPr>
        <w:t xml:space="preserve">bout </w:t>
      </w:r>
      <w:r w:rsidR="00BB4878">
        <w:rPr>
          <w:rFonts w:ascii="Times New Roman" w:hAnsi="Times New Roman" w:cs="Times New Roman"/>
          <w:color w:val="0070C0"/>
          <w:sz w:val="24"/>
          <w:szCs w:val="24"/>
        </w:rPr>
        <w:t>66</w:t>
      </w:r>
      <w:r w:rsidRPr="00E032F1">
        <w:rPr>
          <w:rFonts w:ascii="Times New Roman" w:hAnsi="Times New Roman" w:cs="Times New Roman"/>
          <w:color w:val="0070C0"/>
          <w:sz w:val="24"/>
          <w:szCs w:val="24"/>
        </w:rPr>
        <w:t>% of the graduating seniors.</w:t>
      </w:r>
      <w:r>
        <w:rPr>
          <w:rFonts w:ascii="Times New Roman" w:hAnsi="Times New Roman" w:cs="Times New Roman"/>
          <w:color w:val="0070C0"/>
          <w:sz w:val="24"/>
          <w:szCs w:val="24"/>
        </w:rPr>
        <w:t xml:space="preserve"> The range of </w:t>
      </w:r>
      <w:r w:rsidR="00AF4DDA">
        <w:rPr>
          <w:rFonts w:ascii="Times New Roman" w:hAnsi="Times New Roman" w:cs="Times New Roman"/>
          <w:color w:val="0070C0"/>
          <w:sz w:val="24"/>
          <w:szCs w:val="24"/>
        </w:rPr>
        <w:t xml:space="preserve">measured </w:t>
      </w:r>
      <w:r>
        <w:rPr>
          <w:rFonts w:ascii="Times New Roman" w:hAnsi="Times New Roman" w:cs="Times New Roman"/>
          <w:color w:val="0070C0"/>
          <w:sz w:val="24"/>
          <w:szCs w:val="24"/>
        </w:rPr>
        <w:t xml:space="preserve">SLOs </w:t>
      </w:r>
      <w:r w:rsidR="00AF4DDA">
        <w:rPr>
          <w:rFonts w:ascii="Times New Roman" w:hAnsi="Times New Roman" w:cs="Times New Roman"/>
          <w:color w:val="0070C0"/>
          <w:sz w:val="24"/>
          <w:szCs w:val="24"/>
        </w:rPr>
        <w:t xml:space="preserve">deemed satisfactory by students </w:t>
      </w:r>
      <w:r>
        <w:rPr>
          <w:rFonts w:ascii="Times New Roman" w:hAnsi="Times New Roman" w:cs="Times New Roman"/>
          <w:color w:val="0070C0"/>
          <w:sz w:val="24"/>
          <w:szCs w:val="24"/>
        </w:rPr>
        <w:t>is</w:t>
      </w:r>
      <w:r w:rsidR="00AF4DDA">
        <w:rPr>
          <w:rFonts w:ascii="Times New Roman" w:hAnsi="Times New Roman" w:cs="Times New Roman"/>
          <w:color w:val="0070C0"/>
          <w:sz w:val="24"/>
          <w:szCs w:val="24"/>
        </w:rPr>
        <w:t xml:space="preserve"> between</w:t>
      </w:r>
      <w:r>
        <w:rPr>
          <w:rFonts w:ascii="Times New Roman" w:hAnsi="Times New Roman" w:cs="Times New Roman"/>
          <w:color w:val="0070C0"/>
          <w:sz w:val="24"/>
          <w:szCs w:val="24"/>
        </w:rPr>
        <w:t xml:space="preserve"> 86.6% [SLO (k)] - 93.3% [SLOs (c) &amp; (e)] for Fall 2018, and th</w:t>
      </w:r>
      <w:r w:rsidR="00AF4DDA">
        <w:rPr>
          <w:rFonts w:ascii="Times New Roman" w:hAnsi="Times New Roman" w:cs="Times New Roman"/>
          <w:color w:val="0070C0"/>
          <w:sz w:val="24"/>
          <w:szCs w:val="24"/>
        </w:rPr>
        <w:t xml:space="preserve">at </w:t>
      </w:r>
      <w:r>
        <w:rPr>
          <w:rFonts w:ascii="Times New Roman" w:hAnsi="Times New Roman" w:cs="Times New Roman"/>
          <w:color w:val="0070C0"/>
          <w:sz w:val="24"/>
          <w:szCs w:val="24"/>
        </w:rPr>
        <w:t xml:space="preserve">range </w:t>
      </w:r>
      <w:r w:rsidR="00AF4DDA">
        <w:rPr>
          <w:rFonts w:ascii="Times New Roman" w:hAnsi="Times New Roman" w:cs="Times New Roman"/>
          <w:color w:val="0070C0"/>
          <w:sz w:val="24"/>
          <w:szCs w:val="24"/>
        </w:rPr>
        <w:t xml:space="preserve">is between </w:t>
      </w:r>
      <w:r>
        <w:rPr>
          <w:rFonts w:ascii="Times New Roman" w:hAnsi="Times New Roman" w:cs="Times New Roman"/>
          <w:color w:val="0070C0"/>
          <w:sz w:val="24"/>
          <w:szCs w:val="24"/>
        </w:rPr>
        <w:t>72.7% [SLO (c)] - 95.5% [SLO (a)] for Spring 2019 – both exceed the performance target of 65% of these SLOs, which imply:</w:t>
      </w:r>
    </w:p>
    <w:p w:rsidR="00E032F1" w:rsidRDefault="00E032F1" w:rsidP="00E032F1">
      <w:pPr>
        <w:pStyle w:val="ListParagraph"/>
        <w:numPr>
          <w:ilvl w:val="0"/>
          <w:numId w:val="2"/>
        </w:numPr>
        <w:rPr>
          <w:rFonts w:ascii="Times New Roman" w:hAnsi="Times New Roman" w:cs="Times New Roman"/>
          <w:color w:val="0070C0"/>
          <w:sz w:val="24"/>
          <w:szCs w:val="24"/>
        </w:rPr>
      </w:pPr>
      <w:r w:rsidRPr="00E032F1">
        <w:rPr>
          <w:rFonts w:ascii="Times New Roman" w:hAnsi="Times New Roman" w:cs="Times New Roman"/>
          <w:color w:val="0070C0"/>
          <w:sz w:val="24"/>
          <w:szCs w:val="24"/>
        </w:rPr>
        <w:t xml:space="preserve">Graduates having high confidence </w:t>
      </w:r>
      <w:r>
        <w:rPr>
          <w:rFonts w:ascii="Times New Roman" w:hAnsi="Times New Roman" w:cs="Times New Roman"/>
          <w:color w:val="0070C0"/>
          <w:sz w:val="24"/>
          <w:szCs w:val="24"/>
        </w:rPr>
        <w:t xml:space="preserve">in the ability of applying Math, Science, and Engineering knowledge </w:t>
      </w:r>
      <w:r w:rsidR="005E5570">
        <w:rPr>
          <w:rFonts w:ascii="Times New Roman" w:hAnsi="Times New Roman" w:cs="Times New Roman"/>
          <w:color w:val="0070C0"/>
          <w:sz w:val="24"/>
          <w:szCs w:val="24"/>
        </w:rPr>
        <w:t>to engineering problem</w:t>
      </w:r>
    </w:p>
    <w:p w:rsidR="005E5570" w:rsidRDefault="005E5570" w:rsidP="00E032F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Graduates having high confidence in the ability of performing experiment, and collecting and analyzing collected data</w:t>
      </w:r>
    </w:p>
    <w:p w:rsidR="005E5570" w:rsidRDefault="005E5570" w:rsidP="00E032F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Graduates having high confidence in the ability of designing engineering systems meeting societal needs</w:t>
      </w:r>
    </w:p>
    <w:p w:rsidR="005E5570" w:rsidRDefault="005E5570" w:rsidP="00E032F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Graduate having high confidence in the ability of identifying and formulating problems and engineering solutions</w:t>
      </w:r>
    </w:p>
    <w:p w:rsidR="005E5570" w:rsidRDefault="005E5570" w:rsidP="00E032F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Graduate having high confidence in the ability to incorporate tools and earned skills for the practice</w:t>
      </w:r>
    </w:p>
    <w:p w:rsidR="005E5570" w:rsidRPr="00E032F1" w:rsidRDefault="005E5570" w:rsidP="005E5570">
      <w:pPr>
        <w:pStyle w:val="ListParagraph"/>
        <w:rPr>
          <w:rFonts w:ascii="Times New Roman" w:hAnsi="Times New Roman" w:cs="Times New Roman"/>
          <w:color w:val="0070C0"/>
          <w:sz w:val="24"/>
          <w:szCs w:val="24"/>
        </w:rPr>
      </w:pPr>
    </w:p>
    <w:p w:rsidR="00760FF7" w:rsidRDefault="00760FF7" w:rsidP="00DD342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760FF7" w:rsidRPr="005E5570" w:rsidRDefault="005E5570" w:rsidP="00760FF7">
      <w:pPr>
        <w:rPr>
          <w:rFonts w:ascii="Times New Roman" w:hAnsi="Times New Roman" w:cs="Times New Roman"/>
          <w:color w:val="0070C0"/>
          <w:sz w:val="24"/>
          <w:szCs w:val="24"/>
        </w:rPr>
      </w:pPr>
      <w:r w:rsidRPr="005E5570">
        <w:rPr>
          <w:rFonts w:ascii="Times New Roman" w:hAnsi="Times New Roman" w:cs="Times New Roman"/>
          <w:color w:val="0070C0"/>
          <w:sz w:val="24"/>
          <w:szCs w:val="24"/>
        </w:rPr>
        <w:t xml:space="preserve">There does not seem to be a concern in the measured SLOs that warrant a corrective measure.  </w:t>
      </w:r>
      <w:r>
        <w:rPr>
          <w:rFonts w:ascii="Times New Roman" w:hAnsi="Times New Roman" w:cs="Times New Roman"/>
          <w:color w:val="0070C0"/>
          <w:sz w:val="24"/>
          <w:szCs w:val="24"/>
        </w:rPr>
        <w:t>As such, no measure of improvement or correction is planned at this point.</w:t>
      </w:r>
    </w:p>
    <w:p w:rsidR="00760FF7" w:rsidRDefault="00760FF7" w:rsidP="005E557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5E5570" w:rsidRPr="005E5570" w:rsidRDefault="005E5570" w:rsidP="005E557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Results are presented for AY2018-19 and prior years. There was no concern in AY2017-18 for measured SLOs, and as such the Program decided to focus elsewhere for program improvement than taking action in this particular arena. </w:t>
      </w:r>
    </w:p>
    <w:p w:rsidR="00760FF7" w:rsidRDefault="00760FF7" w:rsidP="00760FF7">
      <w:pPr>
        <w:rPr>
          <w:rFonts w:ascii="Times New Roman" w:hAnsi="Times New Roman" w:cs="Times New Roman"/>
          <w:sz w:val="24"/>
          <w:szCs w:val="24"/>
        </w:rPr>
      </w:pPr>
    </w:p>
    <w:p w:rsidR="00760FF7" w:rsidRDefault="00760FF7" w:rsidP="00760FF7">
      <w:pPr>
        <w:rPr>
          <w:rFonts w:ascii="Times New Roman" w:hAnsi="Times New Roman" w:cs="Times New Roman"/>
          <w:sz w:val="24"/>
          <w:szCs w:val="24"/>
        </w:rPr>
      </w:pPr>
    </w:p>
    <w:p w:rsidR="00760FF7" w:rsidRDefault="00760FF7" w:rsidP="00760FF7">
      <w:pPr>
        <w:rPr>
          <w:rFonts w:ascii="Times New Roman" w:hAnsi="Times New Roman" w:cs="Times New Roman"/>
          <w:sz w:val="24"/>
          <w:szCs w:val="24"/>
        </w:rPr>
      </w:pPr>
    </w:p>
    <w:p w:rsidR="00760FF7" w:rsidRDefault="00760FF7" w:rsidP="00760FF7">
      <w:pPr>
        <w:rPr>
          <w:rFonts w:ascii="Times New Roman" w:hAnsi="Times New Roman" w:cs="Times New Roman"/>
          <w:sz w:val="24"/>
          <w:szCs w:val="24"/>
        </w:rPr>
      </w:pPr>
    </w:p>
    <w:p w:rsidR="00760FF7" w:rsidRDefault="00760FF7" w:rsidP="00760FF7">
      <w:pPr>
        <w:rPr>
          <w:rFonts w:ascii="Times New Roman" w:hAnsi="Times New Roman" w:cs="Times New Roman"/>
          <w:sz w:val="24"/>
          <w:szCs w:val="24"/>
        </w:rPr>
      </w:pPr>
    </w:p>
    <w:p w:rsidR="0074718C" w:rsidRDefault="0074718C" w:rsidP="00760FF7">
      <w:pPr>
        <w:rPr>
          <w:rFonts w:ascii="Times New Roman" w:hAnsi="Times New Roman" w:cs="Times New Roman"/>
          <w:sz w:val="24"/>
          <w:szCs w:val="24"/>
        </w:rPr>
      </w:pPr>
    </w:p>
    <w:p w:rsidR="00635531" w:rsidRDefault="00635531" w:rsidP="00760FF7">
      <w:pPr>
        <w:rPr>
          <w:rFonts w:ascii="Times New Roman" w:hAnsi="Times New Roman" w:cs="Times New Roman"/>
          <w:sz w:val="24"/>
          <w:szCs w:val="24"/>
        </w:rPr>
      </w:pPr>
    </w:p>
    <w:p w:rsidR="00760FF7" w:rsidRPr="00760FF7" w:rsidRDefault="00760FF7" w:rsidP="00760FF7">
      <w:pPr>
        <w:rPr>
          <w:rFonts w:ascii="Times New Roman" w:hAnsi="Times New Roman" w:cs="Times New Roman"/>
          <w:sz w:val="24"/>
          <w:szCs w:val="24"/>
        </w:rPr>
      </w:pPr>
    </w:p>
    <w:p w:rsidR="00760FF7" w:rsidRDefault="00760FF7" w:rsidP="005E557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What assessment activities will you be conducting during the next academic year?</w:t>
      </w:r>
    </w:p>
    <w:p w:rsidR="00760FF7" w:rsidRDefault="00E26EDC" w:rsidP="00E26EDC">
      <w:pPr>
        <w:rPr>
          <w:rFonts w:ascii="Times New Roman" w:hAnsi="Times New Roman" w:cs="Times New Roman"/>
          <w:color w:val="0070C0"/>
          <w:sz w:val="24"/>
          <w:szCs w:val="24"/>
        </w:rPr>
      </w:pPr>
      <w:r w:rsidRPr="00E26EDC">
        <w:rPr>
          <w:rFonts w:ascii="Times New Roman" w:hAnsi="Times New Roman" w:cs="Times New Roman"/>
          <w:color w:val="0070C0"/>
          <w:sz w:val="24"/>
          <w:szCs w:val="24"/>
        </w:rPr>
        <w:t xml:space="preserve">Currently, </w:t>
      </w:r>
      <w:r>
        <w:rPr>
          <w:rFonts w:ascii="Times New Roman" w:hAnsi="Times New Roman" w:cs="Times New Roman"/>
          <w:color w:val="0070C0"/>
          <w:sz w:val="24"/>
          <w:szCs w:val="24"/>
        </w:rPr>
        <w:t>the BSCE program is looking to make changes to its curriculum with the following goals in mind:</w:t>
      </w:r>
    </w:p>
    <w:p w:rsidR="00E26EDC" w:rsidRDefault="00E26EDC" w:rsidP="00E26EDC">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Improve graduation rate (i.e., to adhere to graduation initiative of 2025)</w:t>
      </w:r>
    </w:p>
    <w:p w:rsidR="00E26EDC" w:rsidRPr="00E26EDC" w:rsidRDefault="00E26EDC" w:rsidP="00E26EDC">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Improve student engagement, particularly incoming freshmen</w:t>
      </w:r>
    </w:p>
    <w:p w:rsidR="00760FF7" w:rsidRDefault="00E26EDC" w:rsidP="00E26EDC">
      <w:pPr>
        <w:jc w:val="both"/>
        <w:rPr>
          <w:rFonts w:ascii="Times New Roman" w:hAnsi="Times New Roman" w:cs="Times New Roman"/>
          <w:color w:val="0070C0"/>
          <w:sz w:val="24"/>
          <w:szCs w:val="24"/>
        </w:rPr>
      </w:pPr>
      <w:r w:rsidRPr="00E26EDC">
        <w:rPr>
          <w:rFonts w:ascii="Times New Roman" w:hAnsi="Times New Roman" w:cs="Times New Roman"/>
          <w:color w:val="0070C0"/>
          <w:sz w:val="24"/>
          <w:szCs w:val="24"/>
        </w:rPr>
        <w:t>With new and updated ABET’s SOs and criteria for curriculum, a new Student Outcomes</w:t>
      </w:r>
      <w:r>
        <w:rPr>
          <w:rFonts w:ascii="Times New Roman" w:hAnsi="Times New Roman" w:cs="Times New Roman"/>
          <w:color w:val="0070C0"/>
          <w:sz w:val="24"/>
          <w:szCs w:val="24"/>
        </w:rPr>
        <w:t xml:space="preserve"> Assessment Plan (SOAP) is currently in the works for Spring 2020 and beyond. With the new SLOs (or SOs), an update to the instruments used for assessment will be required, and that includes update to the graduating senior survey.</w:t>
      </w:r>
    </w:p>
    <w:p w:rsidR="00E26EDC" w:rsidRDefault="00E26EDC" w:rsidP="00E26EDC">
      <w:pPr>
        <w:jc w:val="both"/>
        <w:rPr>
          <w:rFonts w:ascii="Times New Roman" w:hAnsi="Times New Roman" w:cs="Times New Roman"/>
          <w:color w:val="0070C0"/>
          <w:sz w:val="24"/>
          <w:szCs w:val="24"/>
        </w:rPr>
      </w:pPr>
      <w:r>
        <w:rPr>
          <w:rFonts w:ascii="Times New Roman" w:hAnsi="Times New Roman" w:cs="Times New Roman"/>
          <w:color w:val="0070C0"/>
          <w:sz w:val="24"/>
          <w:szCs w:val="24"/>
        </w:rPr>
        <w:t>As such, the graduating senior survey with updated SLOs will be carried out for AY2019-20.</w:t>
      </w:r>
    </w:p>
    <w:p w:rsidR="00760FF7" w:rsidRDefault="00760FF7" w:rsidP="005E557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656060" w:rsidRDefault="00882750" w:rsidP="00882750">
      <w:pPr>
        <w:rPr>
          <w:rFonts w:ascii="Times New Roman" w:hAnsi="Times New Roman" w:cs="Times New Roman"/>
          <w:color w:val="0070C0"/>
          <w:sz w:val="24"/>
          <w:szCs w:val="24"/>
        </w:rPr>
      </w:pPr>
      <w:r w:rsidRPr="00882750">
        <w:rPr>
          <w:rFonts w:ascii="Times New Roman" w:hAnsi="Times New Roman" w:cs="Times New Roman"/>
          <w:color w:val="0070C0"/>
          <w:sz w:val="24"/>
          <w:szCs w:val="24"/>
        </w:rPr>
        <w:t>The BSCE</w:t>
      </w:r>
      <w:r>
        <w:rPr>
          <w:rFonts w:ascii="Times New Roman" w:hAnsi="Times New Roman" w:cs="Times New Roman"/>
          <w:color w:val="0070C0"/>
          <w:sz w:val="24"/>
          <w:szCs w:val="24"/>
        </w:rPr>
        <w:t xml:space="preserve"> received concerns in two areas</w:t>
      </w:r>
      <w:r w:rsidR="00656060">
        <w:rPr>
          <w:rFonts w:ascii="Times New Roman" w:hAnsi="Times New Roman" w:cs="Times New Roman"/>
          <w:color w:val="0070C0"/>
          <w:sz w:val="24"/>
          <w:szCs w:val="24"/>
        </w:rPr>
        <w:t xml:space="preserve">, </w:t>
      </w:r>
      <w:r w:rsidRPr="00656060">
        <w:rPr>
          <w:rFonts w:ascii="Times New Roman" w:hAnsi="Times New Roman" w:cs="Times New Roman"/>
          <w:b/>
          <w:i/>
          <w:color w:val="0070C0"/>
          <w:sz w:val="24"/>
          <w:szCs w:val="24"/>
        </w:rPr>
        <w:t xml:space="preserve">curriculum </w:t>
      </w:r>
      <w:r>
        <w:rPr>
          <w:rFonts w:ascii="Times New Roman" w:hAnsi="Times New Roman" w:cs="Times New Roman"/>
          <w:color w:val="0070C0"/>
          <w:sz w:val="24"/>
          <w:szCs w:val="24"/>
        </w:rPr>
        <w:t xml:space="preserve">and </w:t>
      </w:r>
      <w:r w:rsidRPr="00656060">
        <w:rPr>
          <w:rFonts w:ascii="Times New Roman" w:hAnsi="Times New Roman" w:cs="Times New Roman"/>
          <w:b/>
          <w:i/>
          <w:color w:val="0070C0"/>
          <w:sz w:val="24"/>
          <w:szCs w:val="24"/>
        </w:rPr>
        <w:t>faculty</w:t>
      </w:r>
      <w:r>
        <w:rPr>
          <w:rFonts w:ascii="Times New Roman" w:hAnsi="Times New Roman" w:cs="Times New Roman"/>
          <w:color w:val="0070C0"/>
          <w:sz w:val="24"/>
          <w:szCs w:val="24"/>
        </w:rPr>
        <w:t xml:space="preserve">, </w:t>
      </w:r>
      <w:r w:rsidRPr="00882750">
        <w:rPr>
          <w:rFonts w:ascii="Times New Roman" w:hAnsi="Times New Roman" w:cs="Times New Roman"/>
          <w:color w:val="0070C0"/>
          <w:sz w:val="24"/>
          <w:szCs w:val="24"/>
        </w:rPr>
        <w:t>in its last national, ABET review</w:t>
      </w:r>
      <w:r w:rsidR="00846A81">
        <w:rPr>
          <w:rFonts w:ascii="Times New Roman" w:hAnsi="Times New Roman" w:cs="Times New Roman"/>
          <w:color w:val="0070C0"/>
          <w:sz w:val="24"/>
          <w:szCs w:val="24"/>
        </w:rPr>
        <w:t xml:space="preserve"> (AY2012-13)</w:t>
      </w:r>
      <w:r w:rsidRPr="00882750">
        <w:rPr>
          <w:rFonts w:ascii="Times New Roman" w:hAnsi="Times New Roman" w:cs="Times New Roman"/>
          <w:color w:val="0070C0"/>
          <w:sz w:val="24"/>
          <w:szCs w:val="24"/>
        </w:rPr>
        <w:t xml:space="preserve">. </w:t>
      </w:r>
    </w:p>
    <w:p w:rsidR="00882750" w:rsidRDefault="00656060" w:rsidP="008827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w:t>
      </w:r>
      <w:r w:rsidRPr="00656060">
        <w:rPr>
          <w:rFonts w:ascii="Times New Roman" w:hAnsi="Times New Roman" w:cs="Times New Roman"/>
          <w:b/>
          <w:i/>
          <w:color w:val="0070C0"/>
          <w:sz w:val="24"/>
          <w:szCs w:val="24"/>
        </w:rPr>
        <w:t>curriculum</w:t>
      </w:r>
      <w:r>
        <w:rPr>
          <w:rFonts w:ascii="Times New Roman" w:hAnsi="Times New Roman" w:cs="Times New Roman"/>
          <w:color w:val="0070C0"/>
          <w:sz w:val="24"/>
          <w:szCs w:val="24"/>
        </w:rPr>
        <w:t>, the concern was related to not enforcing senior capstone requirement for high achieving students transitioning from the undergraduate program to the graduate program. The concern was resolved as ABET received assurance that senior capstone will be part of graduation requirement for all BSCE students, regardless whether ones enroll in the accelerated MSCE program.</w:t>
      </w:r>
    </w:p>
    <w:p w:rsidR="00656060" w:rsidRDefault="00656060" w:rsidP="008827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w:t>
      </w:r>
      <w:r w:rsidRPr="00846A81">
        <w:rPr>
          <w:rFonts w:ascii="Times New Roman" w:hAnsi="Times New Roman" w:cs="Times New Roman"/>
          <w:b/>
          <w:i/>
          <w:color w:val="0070C0"/>
          <w:sz w:val="24"/>
          <w:szCs w:val="24"/>
        </w:rPr>
        <w:t>faculty</w:t>
      </w:r>
      <w:r>
        <w:rPr>
          <w:rFonts w:ascii="Times New Roman" w:hAnsi="Times New Roman" w:cs="Times New Roman"/>
          <w:color w:val="0070C0"/>
          <w:sz w:val="24"/>
          <w:szCs w:val="24"/>
        </w:rPr>
        <w:t>, the concern was related to having sufficient number of tenured/tenure-track faculty to adequately cover all curricular matters, as well as others, including mentorship of students, academic advising, etc. The concern was resolved as the Program managed to almost double the number of its faculty, from 7 to 1</w:t>
      </w:r>
      <w:r w:rsidR="00846A81">
        <w:rPr>
          <w:rFonts w:ascii="Times New Roman" w:hAnsi="Times New Roman" w:cs="Times New Roman"/>
          <w:color w:val="0070C0"/>
          <w:sz w:val="24"/>
          <w:szCs w:val="24"/>
        </w:rPr>
        <w:t>5</w:t>
      </w:r>
      <w:r>
        <w:rPr>
          <w:rFonts w:ascii="Times New Roman" w:hAnsi="Times New Roman" w:cs="Times New Roman"/>
          <w:color w:val="0070C0"/>
          <w:sz w:val="24"/>
          <w:szCs w:val="24"/>
        </w:rPr>
        <w:t>, over a span of 4</w:t>
      </w:r>
      <w:r w:rsidR="00846A81">
        <w:rPr>
          <w:rFonts w:ascii="Times New Roman" w:hAnsi="Times New Roman" w:cs="Times New Roman"/>
          <w:color w:val="0070C0"/>
          <w:sz w:val="24"/>
          <w:szCs w:val="24"/>
        </w:rPr>
        <w:t>.5</w:t>
      </w:r>
      <w:r>
        <w:rPr>
          <w:rFonts w:ascii="Times New Roman" w:hAnsi="Times New Roman" w:cs="Times New Roman"/>
          <w:color w:val="0070C0"/>
          <w:sz w:val="24"/>
          <w:szCs w:val="24"/>
        </w:rPr>
        <w:t xml:space="preserve"> years period.</w:t>
      </w:r>
    </w:p>
    <w:p w:rsidR="00846A81" w:rsidRPr="00882750" w:rsidRDefault="00846A81" w:rsidP="00882750">
      <w:pPr>
        <w:rPr>
          <w:rFonts w:ascii="Times New Roman" w:hAnsi="Times New Roman" w:cs="Times New Roman"/>
          <w:color w:val="0070C0"/>
          <w:sz w:val="24"/>
          <w:szCs w:val="24"/>
        </w:rPr>
      </w:pPr>
      <w:r>
        <w:rPr>
          <w:rFonts w:ascii="Times New Roman" w:hAnsi="Times New Roman" w:cs="Times New Roman"/>
          <w:color w:val="0070C0"/>
          <w:sz w:val="24"/>
          <w:szCs w:val="24"/>
        </w:rPr>
        <w:t>As noted earlier that the BSCE program just concluded its national, ABET review (AY2018-19), with no</w:t>
      </w:r>
      <w:r w:rsidR="002C2F75">
        <w:rPr>
          <w:rFonts w:ascii="Times New Roman" w:hAnsi="Times New Roman" w:cs="Times New Roman"/>
          <w:color w:val="0070C0"/>
          <w:sz w:val="24"/>
          <w:szCs w:val="24"/>
        </w:rPr>
        <w:t xml:space="preserve"> concern, weakness, or deficiency. </w:t>
      </w:r>
      <w:r w:rsidR="003E3C53">
        <w:rPr>
          <w:rFonts w:ascii="Times New Roman" w:hAnsi="Times New Roman" w:cs="Times New Roman"/>
          <w:color w:val="0070C0"/>
          <w:sz w:val="24"/>
          <w:szCs w:val="24"/>
        </w:rPr>
        <w:t>For a nationally accredited program, the University allows for an abbreviated internal program review to be conducted in the ensuing year. As such, the Program is in preparation for such review, with the abbreviated self-study due in April 2020.</w:t>
      </w:r>
    </w:p>
    <w:p w:rsidR="00882750" w:rsidRPr="00882750" w:rsidRDefault="00882750" w:rsidP="00882750">
      <w:pPr>
        <w:rPr>
          <w:rFonts w:ascii="Times New Roman" w:hAnsi="Times New Roman" w:cs="Times New Roman"/>
          <w:sz w:val="24"/>
          <w:szCs w:val="24"/>
        </w:rPr>
      </w:pPr>
    </w:p>
    <w:sectPr w:rsidR="00882750" w:rsidRPr="00882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B2" w:rsidRDefault="009927B2" w:rsidP="006B43F9">
      <w:pPr>
        <w:spacing w:after="0" w:line="240" w:lineRule="auto"/>
      </w:pPr>
      <w:r>
        <w:separator/>
      </w:r>
    </w:p>
  </w:endnote>
  <w:endnote w:type="continuationSeparator" w:id="0">
    <w:p w:rsidR="009927B2" w:rsidRDefault="009927B2" w:rsidP="006B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B2" w:rsidRDefault="009927B2" w:rsidP="006B43F9">
      <w:pPr>
        <w:spacing w:after="0" w:line="240" w:lineRule="auto"/>
      </w:pPr>
      <w:r>
        <w:separator/>
      </w:r>
    </w:p>
  </w:footnote>
  <w:footnote w:type="continuationSeparator" w:id="0">
    <w:p w:rsidR="009927B2" w:rsidRDefault="009927B2" w:rsidP="006B4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627"/>
    <w:multiLevelType w:val="hybridMultilevel"/>
    <w:tmpl w:val="611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04560"/>
    <w:multiLevelType w:val="hybridMultilevel"/>
    <w:tmpl w:val="5DCA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02FD8"/>
    <w:rsid w:val="00021845"/>
    <w:rsid w:val="000A2350"/>
    <w:rsid w:val="000C351A"/>
    <w:rsid w:val="00115404"/>
    <w:rsid w:val="001854A9"/>
    <w:rsid w:val="002C2F75"/>
    <w:rsid w:val="002D2AA1"/>
    <w:rsid w:val="003E3C53"/>
    <w:rsid w:val="00537657"/>
    <w:rsid w:val="005E5570"/>
    <w:rsid w:val="00635531"/>
    <w:rsid w:val="006464C6"/>
    <w:rsid w:val="00656060"/>
    <w:rsid w:val="006A1696"/>
    <w:rsid w:val="006B43F9"/>
    <w:rsid w:val="0074718C"/>
    <w:rsid w:val="00760FF7"/>
    <w:rsid w:val="0079041A"/>
    <w:rsid w:val="007A47E9"/>
    <w:rsid w:val="00846A81"/>
    <w:rsid w:val="00882750"/>
    <w:rsid w:val="009352B1"/>
    <w:rsid w:val="00962C65"/>
    <w:rsid w:val="009927B2"/>
    <w:rsid w:val="009C473D"/>
    <w:rsid w:val="00A02CA0"/>
    <w:rsid w:val="00AF4DDA"/>
    <w:rsid w:val="00B4397E"/>
    <w:rsid w:val="00B61187"/>
    <w:rsid w:val="00BB4878"/>
    <w:rsid w:val="00C57BC1"/>
    <w:rsid w:val="00D76879"/>
    <w:rsid w:val="00DD342B"/>
    <w:rsid w:val="00E032F1"/>
    <w:rsid w:val="00E26EDC"/>
    <w:rsid w:val="00F6071D"/>
    <w:rsid w:val="00F7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unhideWhenUsed/>
    <w:rsid w:val="00F6071D"/>
    <w:rPr>
      <w:color w:val="0563C1" w:themeColor="hyperlink"/>
      <w:u w:val="single"/>
    </w:rPr>
  </w:style>
  <w:style w:type="paragraph" w:styleId="FootnoteText">
    <w:name w:val="footnote text"/>
    <w:basedOn w:val="Normal"/>
    <w:link w:val="FootnoteTextChar"/>
    <w:uiPriority w:val="99"/>
    <w:unhideWhenUsed/>
    <w:rsid w:val="006B43F9"/>
    <w:pPr>
      <w:spacing w:after="0" w:line="240" w:lineRule="auto"/>
    </w:pPr>
    <w:rPr>
      <w:sz w:val="20"/>
      <w:szCs w:val="20"/>
    </w:rPr>
  </w:style>
  <w:style w:type="character" w:customStyle="1" w:styleId="FootnoteTextChar">
    <w:name w:val="Footnote Text Char"/>
    <w:basedOn w:val="DefaultParagraphFont"/>
    <w:link w:val="FootnoteText"/>
    <w:uiPriority w:val="99"/>
    <w:rsid w:val="006B43F9"/>
    <w:rPr>
      <w:sz w:val="20"/>
      <w:szCs w:val="20"/>
    </w:rPr>
  </w:style>
  <w:style w:type="character" w:styleId="FootnoteReference">
    <w:name w:val="footnote reference"/>
    <w:basedOn w:val="DefaultParagraphFont"/>
    <w:uiPriority w:val="99"/>
    <w:unhideWhenUsed/>
    <w:rsid w:val="006B43F9"/>
    <w:rPr>
      <w:vertAlign w:val="superscript"/>
    </w:rPr>
  </w:style>
  <w:style w:type="table" w:styleId="TableGrid">
    <w:name w:val="Table Grid"/>
    <w:basedOn w:val="TableNormal"/>
    <w:uiPriority w:val="39"/>
    <w:rsid w:val="00D7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2020-11-02T13:27:00Z</dcterms:created>
  <dcterms:modified xsi:type="dcterms:W3CDTF">2020-11-02T13:27:00Z</dcterms:modified>
</cp:coreProperties>
</file>