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4394C" w14:textId="77777777" w:rsidR="00024EAC" w:rsidRDefault="00024EAC" w:rsidP="00597F94">
      <w:pPr>
        <w:jc w:val="center"/>
        <w:rPr>
          <w:rFonts w:ascii="Bookman Old Style" w:hAnsi="Bookman Old Style"/>
          <w:b/>
          <w:sz w:val="28"/>
          <w:szCs w:val="28"/>
        </w:rPr>
      </w:pPr>
    </w:p>
    <w:p w14:paraId="67BFA7A3" w14:textId="77777777" w:rsidR="00024EAC" w:rsidRPr="006C5F67" w:rsidRDefault="00024EAC" w:rsidP="00024EAC">
      <w:pPr>
        <w:rPr>
          <w:rFonts w:ascii="Bookman Old Style" w:hAnsi="Bookman Old Style"/>
          <w:szCs w:val="24"/>
        </w:rPr>
      </w:pPr>
      <w:r w:rsidRPr="006C5F67">
        <w:rPr>
          <w:rFonts w:ascii="Bookman Old Style" w:hAnsi="Bookman Old Style"/>
          <w:szCs w:val="24"/>
        </w:rPr>
        <w:t>MINUTES OF THE SERVICE-LEARNING SUBCOMMITTEE</w:t>
      </w:r>
    </w:p>
    <w:p w14:paraId="3E8F02C3" w14:textId="77777777" w:rsidR="00024EAC" w:rsidRPr="006C5F67" w:rsidRDefault="00024EAC" w:rsidP="00024EAC">
      <w:pPr>
        <w:rPr>
          <w:rFonts w:ascii="Bookman Old Style" w:hAnsi="Bookman Old Style"/>
          <w:szCs w:val="24"/>
        </w:rPr>
      </w:pPr>
      <w:r w:rsidRPr="006C5F67">
        <w:rPr>
          <w:rFonts w:ascii="Bookman Old Style" w:hAnsi="Bookman Old Style"/>
          <w:szCs w:val="24"/>
        </w:rPr>
        <w:t>CALIFORNIA STATE UNIVERSITY, FRESNO</w:t>
      </w:r>
    </w:p>
    <w:p w14:paraId="0F69D7EC" w14:textId="77777777" w:rsidR="00024EAC" w:rsidRPr="006C5F67" w:rsidRDefault="00024EAC" w:rsidP="00024EAC">
      <w:pPr>
        <w:rPr>
          <w:rFonts w:ascii="Bookman Old Style" w:hAnsi="Bookman Old Style"/>
          <w:szCs w:val="24"/>
        </w:rPr>
      </w:pPr>
      <w:r w:rsidRPr="006C5F67">
        <w:rPr>
          <w:rFonts w:ascii="Bookman Old Style" w:hAnsi="Bookman Old Style"/>
          <w:szCs w:val="24"/>
        </w:rPr>
        <w:t>5200 N. Barton Ave, M/S ML34</w:t>
      </w:r>
    </w:p>
    <w:p w14:paraId="6A8D2D7B" w14:textId="77777777" w:rsidR="00024EAC" w:rsidRPr="006C5F67" w:rsidRDefault="00024EAC" w:rsidP="00024EAC">
      <w:pPr>
        <w:rPr>
          <w:rFonts w:ascii="Bookman Old Style" w:hAnsi="Bookman Old Style"/>
          <w:szCs w:val="24"/>
        </w:rPr>
      </w:pPr>
      <w:r w:rsidRPr="006C5F67">
        <w:rPr>
          <w:rFonts w:ascii="Bookman Old Style" w:hAnsi="Bookman Old Style"/>
          <w:szCs w:val="24"/>
        </w:rPr>
        <w:t>Fresno, California 93740-8014</w:t>
      </w:r>
    </w:p>
    <w:p w14:paraId="4516C317" w14:textId="77777777" w:rsidR="00024EAC" w:rsidRDefault="00024EAC" w:rsidP="00024EAC">
      <w:pPr>
        <w:pStyle w:val="ColorfulList-Accent11"/>
        <w:ind w:left="0"/>
        <w:rPr>
          <w:rFonts w:ascii="Bookman Old Style" w:hAnsi="Bookman Old Style"/>
          <w:szCs w:val="24"/>
        </w:rPr>
      </w:pPr>
      <w:r w:rsidRPr="00CA1625">
        <w:rPr>
          <w:rFonts w:ascii="Bookman Old Style" w:hAnsi="Bookman Old Style"/>
          <w:szCs w:val="24"/>
        </w:rPr>
        <w:t>Office of the Academic Senate</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CA1625">
        <w:rPr>
          <w:rFonts w:ascii="Bookman Old Style" w:hAnsi="Bookman Old Style"/>
          <w:szCs w:val="24"/>
        </w:rPr>
        <w:t>Phone: (559) 278-2743</w:t>
      </w:r>
    </w:p>
    <w:p w14:paraId="1547296B" w14:textId="77777777" w:rsidR="00024EAC" w:rsidRPr="00CA1625" w:rsidRDefault="00024EAC" w:rsidP="00024EAC">
      <w:pPr>
        <w:pStyle w:val="ColorfulList-Accent11"/>
        <w:ind w:left="0"/>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CA1625">
        <w:rPr>
          <w:rFonts w:ascii="Bookman Old Style" w:hAnsi="Bookman Old Style"/>
          <w:szCs w:val="24"/>
        </w:rPr>
        <w:t>Fax: (559) 278-5745</w:t>
      </w:r>
    </w:p>
    <w:p w14:paraId="660C9C1A" w14:textId="77777777" w:rsidR="00024EAC" w:rsidRPr="006C5F67" w:rsidRDefault="00024EAC" w:rsidP="00024EAC">
      <w:pPr>
        <w:tabs>
          <w:tab w:val="left" w:pos="7920"/>
        </w:tabs>
        <w:rPr>
          <w:b/>
          <w:szCs w:val="24"/>
        </w:rPr>
      </w:pPr>
    </w:p>
    <w:p w14:paraId="209835A4" w14:textId="19D89795" w:rsidR="00024EAC" w:rsidRPr="00024EAC" w:rsidRDefault="00024EAC" w:rsidP="00024EAC">
      <w:pPr>
        <w:rPr>
          <w:rFonts w:ascii="Bookman Old Style" w:hAnsi="Bookman Old Style"/>
          <w:szCs w:val="24"/>
        </w:rPr>
      </w:pPr>
      <w:r w:rsidRPr="00024EAC">
        <w:rPr>
          <w:rFonts w:ascii="Bookman Old Style" w:hAnsi="Bookman Old Style"/>
          <w:szCs w:val="24"/>
        </w:rPr>
        <w:t>October 11, 2019</w:t>
      </w:r>
    </w:p>
    <w:p w14:paraId="048F32B0" w14:textId="77777777" w:rsidR="00024EAC" w:rsidRDefault="00024EAC" w:rsidP="00597F94">
      <w:pPr>
        <w:jc w:val="center"/>
        <w:rPr>
          <w:rFonts w:ascii="Bookman Old Style" w:hAnsi="Bookman Old Style"/>
          <w:b/>
          <w:sz w:val="28"/>
          <w:szCs w:val="28"/>
        </w:rPr>
      </w:pPr>
    </w:p>
    <w:p w14:paraId="61788628" w14:textId="77777777" w:rsidR="00024EAC" w:rsidRDefault="00024EAC" w:rsidP="00597F94">
      <w:pPr>
        <w:jc w:val="center"/>
        <w:rPr>
          <w:rFonts w:ascii="Bookman Old Style" w:hAnsi="Bookman Old Style"/>
          <w:b/>
          <w:sz w:val="28"/>
          <w:szCs w:val="28"/>
        </w:rPr>
      </w:pPr>
    </w:p>
    <w:p w14:paraId="5B7CA01F" w14:textId="53C84F92" w:rsidR="008816D9" w:rsidRPr="00024EAC" w:rsidRDefault="008816D9" w:rsidP="00024EAC">
      <w:pPr>
        <w:ind w:left="1440" w:hanging="1440"/>
        <w:rPr>
          <w:rFonts w:ascii="Bookman Old Style" w:hAnsi="Bookman Old Style"/>
          <w:szCs w:val="24"/>
        </w:rPr>
      </w:pPr>
      <w:r w:rsidRPr="00024EAC">
        <w:rPr>
          <w:rFonts w:ascii="Bookman Old Style" w:hAnsi="Bookman Old Style"/>
          <w:szCs w:val="24"/>
        </w:rPr>
        <w:t>Present:</w:t>
      </w:r>
      <w:r w:rsidR="00926398" w:rsidRPr="00024EAC">
        <w:rPr>
          <w:rFonts w:ascii="Bookman Old Style" w:hAnsi="Bookman Old Style"/>
          <w:szCs w:val="24"/>
        </w:rPr>
        <w:t xml:space="preserve"> </w:t>
      </w:r>
      <w:r w:rsidR="005E4629" w:rsidRPr="00024EAC">
        <w:rPr>
          <w:rFonts w:ascii="Bookman Old Style" w:hAnsi="Bookman Old Style"/>
          <w:szCs w:val="24"/>
        </w:rPr>
        <w:t xml:space="preserve"> </w:t>
      </w:r>
      <w:r w:rsidR="00024EAC">
        <w:rPr>
          <w:rFonts w:ascii="Bookman Old Style" w:hAnsi="Bookman Old Style"/>
          <w:szCs w:val="24"/>
        </w:rPr>
        <w:tab/>
      </w:r>
      <w:r w:rsidR="00AB478B" w:rsidRPr="00024EAC">
        <w:rPr>
          <w:rFonts w:ascii="Bookman Old Style" w:hAnsi="Bookman Old Style"/>
          <w:szCs w:val="24"/>
        </w:rPr>
        <w:t xml:space="preserve">Sharlet Rafacz, </w:t>
      </w:r>
      <w:r w:rsidR="00C4406B" w:rsidRPr="00024EAC">
        <w:rPr>
          <w:rFonts w:ascii="Bookman Old Style" w:hAnsi="Bookman Old Style"/>
          <w:szCs w:val="24"/>
        </w:rPr>
        <w:t>Zhanna Bagdasarov</w:t>
      </w:r>
      <w:r w:rsidR="00C1154F" w:rsidRPr="00024EAC">
        <w:rPr>
          <w:rFonts w:ascii="Bookman Old Style" w:hAnsi="Bookman Old Style"/>
          <w:szCs w:val="24"/>
        </w:rPr>
        <w:t xml:space="preserve">, </w:t>
      </w:r>
      <w:r w:rsidR="00A21084" w:rsidRPr="00024EAC">
        <w:rPr>
          <w:rFonts w:ascii="Bookman Old Style" w:hAnsi="Bookman Old Style"/>
          <w:szCs w:val="24"/>
        </w:rPr>
        <w:t xml:space="preserve">Wei Wu, </w:t>
      </w:r>
      <w:r w:rsidR="00F97A52" w:rsidRPr="00024EAC">
        <w:rPr>
          <w:rFonts w:ascii="Bookman Old Style" w:hAnsi="Bookman Old Style"/>
          <w:szCs w:val="24"/>
        </w:rPr>
        <w:t>Erika Castañon</w:t>
      </w:r>
      <w:r w:rsidR="005660D4" w:rsidRPr="00024EAC">
        <w:rPr>
          <w:rFonts w:ascii="Bookman Old Style" w:hAnsi="Bookman Old Style"/>
          <w:szCs w:val="24"/>
        </w:rPr>
        <w:t xml:space="preserve">, </w:t>
      </w:r>
      <w:r w:rsidR="00370EE9" w:rsidRPr="00024EAC">
        <w:rPr>
          <w:rFonts w:ascii="Bookman Old Style" w:hAnsi="Bookman Old Style"/>
          <w:szCs w:val="24"/>
        </w:rPr>
        <w:t xml:space="preserve">Ana Soltero Lopez, </w:t>
      </w:r>
      <w:r w:rsidR="00AB478B" w:rsidRPr="00024EAC">
        <w:rPr>
          <w:rFonts w:ascii="Bookman Old Style" w:hAnsi="Bookman Old Style"/>
          <w:szCs w:val="24"/>
        </w:rPr>
        <w:t xml:space="preserve">Amy Rickman, Marcus Shaw, </w:t>
      </w:r>
      <w:r w:rsidR="00F97A52" w:rsidRPr="00024EAC">
        <w:rPr>
          <w:rFonts w:ascii="Bookman Old Style" w:hAnsi="Bookman Old Style"/>
          <w:szCs w:val="24"/>
        </w:rPr>
        <w:t xml:space="preserve">Ben Boone and </w:t>
      </w:r>
      <w:r w:rsidR="00AB0B00" w:rsidRPr="00024EAC">
        <w:rPr>
          <w:rFonts w:ascii="Bookman Old Style" w:hAnsi="Bookman Old Style"/>
          <w:szCs w:val="24"/>
        </w:rPr>
        <w:t>Chris Fiorentino.</w:t>
      </w:r>
    </w:p>
    <w:p w14:paraId="428CA00B" w14:textId="77777777" w:rsidR="007F46C8" w:rsidRPr="00024EAC" w:rsidRDefault="007F46C8" w:rsidP="00024EAC">
      <w:pPr>
        <w:ind w:left="1440" w:hanging="1440"/>
        <w:rPr>
          <w:rFonts w:ascii="Bookman Old Style" w:hAnsi="Bookman Old Style"/>
          <w:szCs w:val="24"/>
        </w:rPr>
      </w:pPr>
    </w:p>
    <w:p w14:paraId="466135F3" w14:textId="46A1706D" w:rsidR="008816D9" w:rsidRPr="00024EAC" w:rsidRDefault="008816D9" w:rsidP="00024EAC">
      <w:pPr>
        <w:ind w:left="1440" w:hanging="1440"/>
        <w:rPr>
          <w:rFonts w:ascii="Bookman Old Style" w:hAnsi="Bookman Old Style"/>
          <w:szCs w:val="24"/>
        </w:rPr>
      </w:pPr>
      <w:r w:rsidRPr="00024EAC">
        <w:rPr>
          <w:rFonts w:ascii="Bookman Old Style" w:hAnsi="Bookman Old Style"/>
          <w:szCs w:val="24"/>
        </w:rPr>
        <w:t>Absent:</w:t>
      </w:r>
      <w:r w:rsidR="00F05E50" w:rsidRPr="00024EAC">
        <w:rPr>
          <w:rFonts w:ascii="Bookman Old Style" w:hAnsi="Bookman Old Style"/>
          <w:szCs w:val="24"/>
        </w:rPr>
        <w:t xml:space="preserve"> </w:t>
      </w:r>
      <w:r w:rsidR="00AB478B" w:rsidRPr="00024EAC">
        <w:rPr>
          <w:rFonts w:ascii="Bookman Old Style" w:hAnsi="Bookman Old Style"/>
          <w:szCs w:val="24"/>
        </w:rPr>
        <w:t xml:space="preserve"> </w:t>
      </w:r>
      <w:r w:rsidR="00024EAC">
        <w:rPr>
          <w:rFonts w:ascii="Bookman Old Style" w:hAnsi="Bookman Old Style"/>
          <w:szCs w:val="24"/>
        </w:rPr>
        <w:tab/>
      </w:r>
      <w:r w:rsidR="00F97A52" w:rsidRPr="00024EAC">
        <w:rPr>
          <w:rFonts w:ascii="Bookman Old Style" w:hAnsi="Bookman Old Style"/>
          <w:szCs w:val="24"/>
        </w:rPr>
        <w:t>Nicole Smith, Fernando Parra, Bernadette Muscat, Alison Mandaville</w:t>
      </w:r>
    </w:p>
    <w:p w14:paraId="4B53C3FA" w14:textId="77777777" w:rsidR="00F607C4" w:rsidRPr="00024EAC" w:rsidRDefault="00F607C4" w:rsidP="008816D9">
      <w:pPr>
        <w:rPr>
          <w:rFonts w:ascii="Bookman Old Style" w:hAnsi="Bookman Old Style"/>
          <w:szCs w:val="24"/>
        </w:rPr>
      </w:pPr>
    </w:p>
    <w:p w14:paraId="15FE677F" w14:textId="31329C35" w:rsidR="00A82800" w:rsidRPr="00024EAC" w:rsidRDefault="003B0E02" w:rsidP="00A82800">
      <w:pPr>
        <w:widowControl w:val="0"/>
        <w:autoSpaceDE w:val="0"/>
        <w:autoSpaceDN w:val="0"/>
        <w:adjustRightInd w:val="0"/>
        <w:rPr>
          <w:rFonts w:ascii="Bookman Old Style" w:hAnsi="Bookman Old Style" w:cs="Arial"/>
          <w:szCs w:val="24"/>
        </w:rPr>
      </w:pPr>
      <w:r w:rsidRPr="00024EAC">
        <w:rPr>
          <w:rFonts w:ascii="Bookman Old Style" w:hAnsi="Bookman Old Style" w:cs="Arial"/>
          <w:szCs w:val="24"/>
        </w:rPr>
        <w:t>The meeting was c</w:t>
      </w:r>
      <w:r w:rsidR="00A82800" w:rsidRPr="00024EAC">
        <w:rPr>
          <w:rFonts w:ascii="Bookman Old Style" w:hAnsi="Bookman Old Style" w:cs="Arial"/>
          <w:szCs w:val="24"/>
        </w:rPr>
        <w:t>all</w:t>
      </w:r>
      <w:r w:rsidRPr="00024EAC">
        <w:rPr>
          <w:rFonts w:ascii="Bookman Old Style" w:hAnsi="Bookman Old Style" w:cs="Arial"/>
          <w:szCs w:val="24"/>
        </w:rPr>
        <w:t>ed to o</w:t>
      </w:r>
      <w:r w:rsidR="00A82800" w:rsidRPr="00024EAC">
        <w:rPr>
          <w:rFonts w:ascii="Bookman Old Style" w:hAnsi="Bookman Old Style" w:cs="Arial"/>
          <w:szCs w:val="24"/>
        </w:rPr>
        <w:t>rder</w:t>
      </w:r>
      <w:r w:rsidR="00A21084" w:rsidRPr="00024EAC">
        <w:rPr>
          <w:rFonts w:ascii="Bookman Old Style" w:hAnsi="Bookman Old Style" w:cs="Arial"/>
          <w:szCs w:val="24"/>
        </w:rPr>
        <w:t xml:space="preserve"> at 1:</w:t>
      </w:r>
      <w:r w:rsidR="00AB478B" w:rsidRPr="00024EAC">
        <w:rPr>
          <w:rFonts w:ascii="Bookman Old Style" w:hAnsi="Bookman Old Style" w:cs="Arial"/>
          <w:szCs w:val="24"/>
        </w:rPr>
        <w:t>3</w:t>
      </w:r>
      <w:r w:rsidR="00F97A52" w:rsidRPr="00024EAC">
        <w:rPr>
          <w:rFonts w:ascii="Bookman Old Style" w:hAnsi="Bookman Old Style" w:cs="Arial"/>
          <w:szCs w:val="24"/>
        </w:rPr>
        <w:t>3</w:t>
      </w:r>
      <w:r w:rsidR="002C1926" w:rsidRPr="00024EAC">
        <w:rPr>
          <w:rFonts w:ascii="Bookman Old Style" w:hAnsi="Bookman Old Style" w:cs="Arial"/>
          <w:szCs w:val="24"/>
        </w:rPr>
        <w:t xml:space="preserve"> </w:t>
      </w:r>
      <w:r w:rsidRPr="00024EAC">
        <w:rPr>
          <w:rFonts w:ascii="Bookman Old Style" w:hAnsi="Bookman Old Style" w:cs="Arial"/>
          <w:szCs w:val="24"/>
        </w:rPr>
        <w:t>pm</w:t>
      </w:r>
      <w:r w:rsidR="00A21084" w:rsidRPr="00024EAC">
        <w:rPr>
          <w:rFonts w:ascii="Bookman Old Style" w:hAnsi="Bookman Old Style" w:cs="Arial"/>
          <w:szCs w:val="24"/>
        </w:rPr>
        <w:t xml:space="preserve"> by </w:t>
      </w:r>
      <w:r w:rsidR="00AB478B" w:rsidRPr="00024EAC">
        <w:rPr>
          <w:rFonts w:ascii="Bookman Old Style" w:hAnsi="Bookman Old Style" w:cs="Arial"/>
          <w:szCs w:val="24"/>
        </w:rPr>
        <w:t>Sharlet Rafacz</w:t>
      </w:r>
      <w:r w:rsidR="00A21084" w:rsidRPr="00024EAC">
        <w:rPr>
          <w:rFonts w:ascii="Bookman Old Style" w:hAnsi="Bookman Old Style" w:cs="Arial"/>
          <w:szCs w:val="24"/>
        </w:rPr>
        <w:t>.</w:t>
      </w:r>
      <w:r w:rsidR="00AB478B" w:rsidRPr="00024EAC">
        <w:rPr>
          <w:rFonts w:ascii="Bookman Old Style" w:hAnsi="Bookman Old Style" w:cs="Arial"/>
          <w:szCs w:val="24"/>
        </w:rPr>
        <w:t xml:space="preserve">  </w:t>
      </w:r>
    </w:p>
    <w:p w14:paraId="6E35C3B2" w14:textId="30D77EC2" w:rsidR="005E4629" w:rsidRPr="00024EAC" w:rsidRDefault="005E4629" w:rsidP="00A82800">
      <w:pPr>
        <w:widowControl w:val="0"/>
        <w:autoSpaceDE w:val="0"/>
        <w:autoSpaceDN w:val="0"/>
        <w:adjustRightInd w:val="0"/>
        <w:rPr>
          <w:rFonts w:ascii="Bookman Old Style" w:hAnsi="Bookman Old Style" w:cs="Arial"/>
          <w:szCs w:val="24"/>
        </w:rPr>
      </w:pPr>
    </w:p>
    <w:p w14:paraId="31A28F46" w14:textId="23F99E24" w:rsidR="00A82800" w:rsidRPr="00024EAC" w:rsidRDefault="003B0E02" w:rsidP="00A82800">
      <w:pPr>
        <w:widowControl w:val="0"/>
        <w:autoSpaceDE w:val="0"/>
        <w:autoSpaceDN w:val="0"/>
        <w:adjustRightInd w:val="0"/>
        <w:rPr>
          <w:rFonts w:ascii="Bookman Old Style" w:hAnsi="Bookman Old Style" w:cs="Arial"/>
          <w:szCs w:val="24"/>
        </w:rPr>
      </w:pPr>
      <w:r w:rsidRPr="00024EAC">
        <w:rPr>
          <w:rFonts w:ascii="Bookman Old Style" w:hAnsi="Bookman Old Style" w:cs="Arial"/>
          <w:szCs w:val="24"/>
        </w:rPr>
        <w:t xml:space="preserve">It was moved, seconded and </w:t>
      </w:r>
      <w:r w:rsidR="00BC62DE" w:rsidRPr="00024EAC">
        <w:rPr>
          <w:rFonts w:ascii="Bookman Old Style" w:hAnsi="Bookman Old Style" w:cs="Arial"/>
          <w:szCs w:val="24"/>
        </w:rPr>
        <w:t>carried</w:t>
      </w:r>
      <w:r w:rsidRPr="00024EAC">
        <w:rPr>
          <w:rFonts w:ascii="Bookman Old Style" w:hAnsi="Bookman Old Style" w:cs="Arial"/>
          <w:szCs w:val="24"/>
        </w:rPr>
        <w:t xml:space="preserve"> (MSC) to approve the </w:t>
      </w:r>
      <w:r w:rsidR="00211C47" w:rsidRPr="00024EAC">
        <w:rPr>
          <w:rFonts w:ascii="Bookman Old Style" w:hAnsi="Bookman Old Style" w:cs="Arial"/>
          <w:szCs w:val="24"/>
        </w:rPr>
        <w:t xml:space="preserve">meeting </w:t>
      </w:r>
      <w:r w:rsidR="00AF553D" w:rsidRPr="00024EAC">
        <w:rPr>
          <w:rFonts w:ascii="Bookman Old Style" w:hAnsi="Bookman Old Style" w:cs="Arial"/>
          <w:szCs w:val="24"/>
        </w:rPr>
        <w:t>agenda.</w:t>
      </w:r>
    </w:p>
    <w:p w14:paraId="6B4829EC" w14:textId="77777777" w:rsidR="00A21084" w:rsidRPr="00024EAC" w:rsidRDefault="00A21084" w:rsidP="00A82800">
      <w:pPr>
        <w:widowControl w:val="0"/>
        <w:autoSpaceDE w:val="0"/>
        <w:autoSpaceDN w:val="0"/>
        <w:adjustRightInd w:val="0"/>
        <w:rPr>
          <w:rFonts w:ascii="Bookman Old Style" w:hAnsi="Bookman Old Style" w:cs="Arial"/>
          <w:szCs w:val="24"/>
        </w:rPr>
      </w:pPr>
    </w:p>
    <w:p w14:paraId="2D0A0BC7" w14:textId="3489D260" w:rsidR="005E4629" w:rsidRPr="00024EAC" w:rsidRDefault="00BC62DE" w:rsidP="00A82800">
      <w:pPr>
        <w:widowControl w:val="0"/>
        <w:autoSpaceDE w:val="0"/>
        <w:autoSpaceDN w:val="0"/>
        <w:adjustRightInd w:val="0"/>
        <w:rPr>
          <w:rFonts w:ascii="Bookman Old Style" w:hAnsi="Bookman Old Style" w:cs="Arial"/>
          <w:szCs w:val="24"/>
        </w:rPr>
      </w:pPr>
      <w:r w:rsidRPr="00024EAC">
        <w:rPr>
          <w:rFonts w:ascii="Bookman Old Style" w:hAnsi="Bookman Old Style" w:cs="Arial"/>
          <w:szCs w:val="24"/>
        </w:rPr>
        <w:t>MSC</w:t>
      </w:r>
      <w:r w:rsidR="00AB478B" w:rsidRPr="00024EAC">
        <w:rPr>
          <w:rFonts w:ascii="Bookman Old Style" w:hAnsi="Bookman Old Style" w:cs="Arial"/>
          <w:szCs w:val="24"/>
        </w:rPr>
        <w:t xml:space="preserve"> </w:t>
      </w:r>
      <w:r w:rsidR="00071B1D" w:rsidRPr="00024EAC">
        <w:rPr>
          <w:rFonts w:ascii="Bookman Old Style" w:hAnsi="Bookman Old Style" w:cs="Arial"/>
          <w:szCs w:val="24"/>
        </w:rPr>
        <w:t>to approve the minutes from the</w:t>
      </w:r>
      <w:r w:rsidR="001C7A7F" w:rsidRPr="00024EAC">
        <w:rPr>
          <w:rFonts w:ascii="Bookman Old Style" w:hAnsi="Bookman Old Style" w:cs="Arial"/>
          <w:szCs w:val="24"/>
        </w:rPr>
        <w:t xml:space="preserve"> </w:t>
      </w:r>
      <w:r w:rsidR="00F97A52" w:rsidRPr="00024EAC">
        <w:rPr>
          <w:rFonts w:ascii="Bookman Old Style" w:hAnsi="Bookman Old Style" w:cs="Arial"/>
          <w:szCs w:val="24"/>
        </w:rPr>
        <w:t>September 13</w:t>
      </w:r>
      <w:r w:rsidR="00C4406B" w:rsidRPr="00024EAC">
        <w:rPr>
          <w:rFonts w:ascii="Bookman Old Style" w:hAnsi="Bookman Old Style" w:cs="Arial"/>
          <w:szCs w:val="24"/>
        </w:rPr>
        <w:t>, 201</w:t>
      </w:r>
      <w:r w:rsidR="00370EE9" w:rsidRPr="00024EAC">
        <w:rPr>
          <w:rFonts w:ascii="Bookman Old Style" w:hAnsi="Bookman Old Style" w:cs="Arial"/>
          <w:szCs w:val="24"/>
        </w:rPr>
        <w:t>9</w:t>
      </w:r>
      <w:r w:rsidRPr="00024EAC">
        <w:rPr>
          <w:rFonts w:ascii="Bookman Old Style" w:hAnsi="Bookman Old Style" w:cs="Arial"/>
          <w:szCs w:val="24"/>
        </w:rPr>
        <w:t xml:space="preserve"> meeting.</w:t>
      </w:r>
    </w:p>
    <w:p w14:paraId="02EEAAB2" w14:textId="7602D6BA" w:rsidR="00EF4162" w:rsidRPr="00024EAC" w:rsidRDefault="00EF4162" w:rsidP="00EF4162">
      <w:pPr>
        <w:widowControl w:val="0"/>
        <w:autoSpaceDE w:val="0"/>
        <w:autoSpaceDN w:val="0"/>
        <w:adjustRightInd w:val="0"/>
        <w:rPr>
          <w:rFonts w:ascii="Bookman Old Style" w:hAnsi="Bookman Old Style" w:cs="Arial"/>
          <w:szCs w:val="24"/>
        </w:rPr>
      </w:pPr>
    </w:p>
    <w:p w14:paraId="159CDB25" w14:textId="44B58F85" w:rsidR="005D0DBA" w:rsidRPr="00024EAC" w:rsidRDefault="00F97A52" w:rsidP="00EF4162">
      <w:pPr>
        <w:widowControl w:val="0"/>
        <w:autoSpaceDE w:val="0"/>
        <w:autoSpaceDN w:val="0"/>
        <w:adjustRightInd w:val="0"/>
        <w:rPr>
          <w:rFonts w:ascii="Bookman Old Style" w:hAnsi="Bookman Old Style" w:cs="Arial"/>
          <w:szCs w:val="24"/>
        </w:rPr>
      </w:pPr>
      <w:r w:rsidRPr="00024EAC">
        <w:rPr>
          <w:rFonts w:ascii="Bookman Old Style" w:hAnsi="Bookman Old Style" w:cs="Arial"/>
          <w:szCs w:val="24"/>
        </w:rPr>
        <w:t xml:space="preserve">Jim Mullooly, Chair of AP&amp;P, met with the </w:t>
      </w:r>
      <w:r w:rsidR="00E86FA5" w:rsidRPr="00024EAC">
        <w:rPr>
          <w:rFonts w:ascii="Bookman Old Style" w:hAnsi="Bookman Old Style" w:cs="Arial"/>
          <w:szCs w:val="24"/>
        </w:rPr>
        <w:t>sub</w:t>
      </w:r>
      <w:r w:rsidRPr="00024EAC">
        <w:rPr>
          <w:rFonts w:ascii="Bookman Old Style" w:hAnsi="Bookman Old Style" w:cs="Arial"/>
          <w:szCs w:val="24"/>
        </w:rPr>
        <w:t>committee to discuss the proposed move of the SL Subcommittee from AP&amp;P to UGC.  Based on Jim’s comments and subsequent discussion, it was unanimously agreed that Sharlet should share with the Executive Committee of the Senate our belief that the SL Subcommittee should remain under AP&amp;P.  This is based on the fact that:</w:t>
      </w:r>
    </w:p>
    <w:p w14:paraId="5B31589F" w14:textId="0F21B5CA" w:rsidR="005D0DBA" w:rsidRPr="00024EAC" w:rsidRDefault="005D0DBA" w:rsidP="00EF4162">
      <w:pPr>
        <w:widowControl w:val="0"/>
        <w:autoSpaceDE w:val="0"/>
        <w:autoSpaceDN w:val="0"/>
        <w:adjustRightInd w:val="0"/>
        <w:rPr>
          <w:rFonts w:ascii="Bookman Old Style" w:hAnsi="Bookman Old Style" w:cs="Arial"/>
          <w:szCs w:val="24"/>
        </w:rPr>
      </w:pPr>
    </w:p>
    <w:p w14:paraId="11328355" w14:textId="7C44A5A0" w:rsidR="005D0DBA" w:rsidRPr="00024EAC" w:rsidRDefault="005D0DBA" w:rsidP="005D0DBA">
      <w:pPr>
        <w:pStyle w:val="ListParagraph"/>
        <w:widowControl w:val="0"/>
        <w:numPr>
          <w:ilvl w:val="0"/>
          <w:numId w:val="18"/>
        </w:numPr>
        <w:autoSpaceDE w:val="0"/>
        <w:autoSpaceDN w:val="0"/>
        <w:adjustRightInd w:val="0"/>
        <w:rPr>
          <w:rFonts w:ascii="Bookman Old Style" w:hAnsi="Bookman Old Style" w:cs="Arial"/>
          <w:szCs w:val="24"/>
        </w:rPr>
      </w:pPr>
      <w:r w:rsidRPr="00024EAC">
        <w:rPr>
          <w:rFonts w:ascii="Bookman Old Style" w:hAnsi="Bookman Old Style" w:cs="Arial"/>
          <w:szCs w:val="24"/>
        </w:rPr>
        <w:t xml:space="preserve">The charge of the SL Subcommittee clearly indicates that we will be involved in the review and initiation of </w:t>
      </w:r>
      <w:r w:rsidRPr="00024EAC">
        <w:rPr>
          <w:rFonts w:ascii="Bookman Old Style" w:hAnsi="Bookman Old Style" w:cs="Arial"/>
          <w:szCs w:val="24"/>
          <w:u w:val="single"/>
        </w:rPr>
        <w:t>policy</w:t>
      </w:r>
      <w:r w:rsidRPr="00024EAC">
        <w:rPr>
          <w:rFonts w:ascii="Bookman Old Style" w:hAnsi="Bookman Old Style" w:cs="Arial"/>
          <w:szCs w:val="24"/>
        </w:rPr>
        <w:t xml:space="preserve"> related to service-learning and that we are regularly involved in this work.</w:t>
      </w:r>
    </w:p>
    <w:p w14:paraId="7092E99A" w14:textId="47A061E3" w:rsidR="005D0DBA" w:rsidRPr="00024EAC" w:rsidRDefault="005D0DBA" w:rsidP="005D0DBA">
      <w:pPr>
        <w:pStyle w:val="ListParagraph"/>
        <w:widowControl w:val="0"/>
        <w:numPr>
          <w:ilvl w:val="0"/>
          <w:numId w:val="18"/>
        </w:numPr>
        <w:autoSpaceDE w:val="0"/>
        <w:autoSpaceDN w:val="0"/>
        <w:adjustRightInd w:val="0"/>
        <w:rPr>
          <w:rFonts w:ascii="Bookman Old Style" w:hAnsi="Bookman Old Style" w:cs="Arial"/>
          <w:szCs w:val="24"/>
        </w:rPr>
      </w:pPr>
      <w:r w:rsidRPr="00024EAC">
        <w:rPr>
          <w:rFonts w:ascii="Bookman Old Style" w:hAnsi="Bookman Old Style" w:cs="Arial"/>
          <w:szCs w:val="24"/>
        </w:rPr>
        <w:t xml:space="preserve">The SL Subcommittee regularly works to review new and existing </w:t>
      </w:r>
      <w:r w:rsidRPr="00024EAC">
        <w:rPr>
          <w:rFonts w:ascii="Bookman Old Style" w:hAnsi="Bookman Old Style" w:cs="Arial"/>
          <w:szCs w:val="24"/>
          <w:u w:val="single"/>
        </w:rPr>
        <w:t>graduate</w:t>
      </w:r>
      <w:r w:rsidR="00E86FA5" w:rsidRPr="00024EAC">
        <w:rPr>
          <w:rFonts w:ascii="Bookman Old Style" w:hAnsi="Bookman Old Style" w:cs="Arial"/>
          <w:szCs w:val="24"/>
        </w:rPr>
        <w:t xml:space="preserve"> and undergraduate</w:t>
      </w:r>
      <w:r w:rsidRPr="00024EAC">
        <w:rPr>
          <w:rFonts w:ascii="Bookman Old Style" w:hAnsi="Bookman Old Style" w:cs="Arial"/>
          <w:szCs w:val="24"/>
        </w:rPr>
        <w:t xml:space="preserve"> level S courses.</w:t>
      </w:r>
    </w:p>
    <w:p w14:paraId="3953CAE5" w14:textId="2FD502E0" w:rsidR="005D0DBA" w:rsidRPr="00024EAC" w:rsidRDefault="005D0DBA" w:rsidP="005D0DBA">
      <w:pPr>
        <w:pStyle w:val="ListParagraph"/>
        <w:widowControl w:val="0"/>
        <w:numPr>
          <w:ilvl w:val="0"/>
          <w:numId w:val="18"/>
        </w:numPr>
        <w:autoSpaceDE w:val="0"/>
        <w:autoSpaceDN w:val="0"/>
        <w:adjustRightInd w:val="0"/>
        <w:rPr>
          <w:rFonts w:ascii="Bookman Old Style" w:hAnsi="Bookman Old Style" w:cs="Arial"/>
          <w:szCs w:val="24"/>
        </w:rPr>
      </w:pPr>
      <w:r w:rsidRPr="00024EAC">
        <w:rPr>
          <w:rFonts w:ascii="Bookman Old Style" w:hAnsi="Bookman Old Style" w:cs="Arial"/>
          <w:szCs w:val="24"/>
        </w:rPr>
        <w:t>The SL Subcommittee effectively works with AP&amp;P currently and that there appears to be no compelling reason to change this reporting line.</w:t>
      </w:r>
    </w:p>
    <w:p w14:paraId="53C4008C" w14:textId="2155DB12" w:rsidR="005D0DBA" w:rsidRPr="00024EAC" w:rsidRDefault="005D0DBA" w:rsidP="00EF4162">
      <w:pPr>
        <w:widowControl w:val="0"/>
        <w:autoSpaceDE w:val="0"/>
        <w:autoSpaceDN w:val="0"/>
        <w:adjustRightInd w:val="0"/>
        <w:rPr>
          <w:rFonts w:ascii="Bookman Old Style" w:hAnsi="Bookman Old Style" w:cs="Arial"/>
          <w:szCs w:val="24"/>
        </w:rPr>
      </w:pPr>
    </w:p>
    <w:p w14:paraId="75C1FDB4" w14:textId="7AB1BCF0" w:rsidR="005D0DBA" w:rsidRPr="00024EAC" w:rsidRDefault="005D0DBA" w:rsidP="00EF4162">
      <w:pPr>
        <w:widowControl w:val="0"/>
        <w:autoSpaceDE w:val="0"/>
        <w:autoSpaceDN w:val="0"/>
        <w:adjustRightInd w:val="0"/>
        <w:rPr>
          <w:rFonts w:ascii="Bookman Old Style" w:hAnsi="Bookman Old Style" w:cs="Arial"/>
          <w:szCs w:val="24"/>
        </w:rPr>
      </w:pPr>
      <w:r w:rsidRPr="00024EAC">
        <w:rPr>
          <w:rFonts w:ascii="Bookman Old Style" w:hAnsi="Bookman Old Style" w:cs="Arial"/>
          <w:szCs w:val="24"/>
        </w:rPr>
        <w:t>As part of the required five</w:t>
      </w:r>
      <w:r w:rsidR="00370E89" w:rsidRPr="00024EAC">
        <w:rPr>
          <w:rFonts w:ascii="Bookman Old Style" w:hAnsi="Bookman Old Style" w:cs="Arial"/>
          <w:szCs w:val="24"/>
        </w:rPr>
        <w:t>-</w:t>
      </w:r>
      <w:r w:rsidRPr="00024EAC">
        <w:rPr>
          <w:rFonts w:ascii="Bookman Old Style" w:hAnsi="Bookman Old Style" w:cs="Arial"/>
          <w:szCs w:val="24"/>
        </w:rPr>
        <w:t xml:space="preserve">year review, Chris Fiorentino shared </w:t>
      </w:r>
      <w:r w:rsidR="00E86FA5" w:rsidRPr="00024EAC">
        <w:rPr>
          <w:rFonts w:ascii="Bookman Old Style" w:hAnsi="Bookman Old Style" w:cs="Arial"/>
          <w:szCs w:val="24"/>
        </w:rPr>
        <w:t>his</w:t>
      </w:r>
      <w:r w:rsidRPr="00024EAC">
        <w:rPr>
          <w:rFonts w:ascii="Bookman Old Style" w:hAnsi="Bookman Old Style" w:cs="Arial"/>
          <w:szCs w:val="24"/>
        </w:rPr>
        <w:t xml:space="preserve"> working group’s evaluation of AGED 120S. While the course appears to be a natural one for service-learning, there are numerous issues with the syllabus provided, both in terms the syllabus not meeting S requirements and not being in alignment with university guidelines for course syllabi.  MSC for Chris to reword the draft evaluation and share it with the department</w:t>
      </w:r>
      <w:r w:rsidR="00E86FA5" w:rsidRPr="00024EAC">
        <w:rPr>
          <w:rFonts w:ascii="Bookman Old Style" w:hAnsi="Bookman Old Style" w:cs="Arial"/>
          <w:szCs w:val="24"/>
        </w:rPr>
        <w:t>,</w:t>
      </w:r>
      <w:r w:rsidRPr="00024EAC">
        <w:rPr>
          <w:rFonts w:ascii="Bookman Old Style" w:hAnsi="Bookman Old Style" w:cs="Arial"/>
          <w:szCs w:val="24"/>
        </w:rPr>
        <w:t xml:space="preserve"> offering our assistance in the revision of the syllabus.  Should the department choose to revise and resubmit the syllabus, it will need to be reviewed by the entire working group and brought back to the full committee for reconsideration.</w:t>
      </w:r>
    </w:p>
    <w:p w14:paraId="56E5DC7B" w14:textId="77777777" w:rsidR="005D0DBA" w:rsidRPr="00024EAC" w:rsidRDefault="005D0DBA" w:rsidP="00EF4162">
      <w:pPr>
        <w:widowControl w:val="0"/>
        <w:autoSpaceDE w:val="0"/>
        <w:autoSpaceDN w:val="0"/>
        <w:adjustRightInd w:val="0"/>
        <w:rPr>
          <w:rFonts w:ascii="Bookman Old Style" w:hAnsi="Bookman Old Style" w:cs="Arial"/>
          <w:szCs w:val="24"/>
        </w:rPr>
      </w:pPr>
    </w:p>
    <w:p w14:paraId="7461736C" w14:textId="40436C3F" w:rsidR="004350FC" w:rsidRPr="00024EAC" w:rsidRDefault="00370E89" w:rsidP="00EF4162">
      <w:pPr>
        <w:widowControl w:val="0"/>
        <w:autoSpaceDE w:val="0"/>
        <w:autoSpaceDN w:val="0"/>
        <w:adjustRightInd w:val="0"/>
        <w:rPr>
          <w:rFonts w:ascii="Bookman Old Style" w:hAnsi="Bookman Old Style" w:cs="Arial"/>
          <w:szCs w:val="24"/>
        </w:rPr>
      </w:pPr>
      <w:r w:rsidRPr="00024EAC">
        <w:rPr>
          <w:rFonts w:ascii="Bookman Old Style" w:hAnsi="Bookman Old Style" w:cs="Arial"/>
          <w:szCs w:val="24"/>
        </w:rPr>
        <w:t>Ben Boone shared his working group’s five-year review of GERON 10S. MSC to approve the course for recertification as an S course.  Chris will communicate the recommendation that the department to use the hyphenated “service-learning” throughout the syllabus, and that they consider adjusting wording in the syllabus that infers</w:t>
      </w:r>
      <w:r w:rsidR="00E86FA5" w:rsidRPr="00024EAC">
        <w:rPr>
          <w:rFonts w:ascii="Bookman Old Style" w:hAnsi="Bookman Old Style" w:cs="Arial"/>
          <w:szCs w:val="24"/>
        </w:rPr>
        <w:t xml:space="preserve"> some</w:t>
      </w:r>
      <w:r w:rsidRPr="00024EAC">
        <w:rPr>
          <w:rFonts w:ascii="Bookman Old Style" w:hAnsi="Bookman Old Style" w:cs="Arial"/>
          <w:szCs w:val="24"/>
        </w:rPr>
        <w:t xml:space="preserve"> separation between course content (the study of aging) and the SL component of the course.</w:t>
      </w:r>
    </w:p>
    <w:p w14:paraId="49319B52" w14:textId="0F2086B6" w:rsidR="00AB478B" w:rsidRPr="00024EAC" w:rsidRDefault="00AB478B" w:rsidP="00EF4162">
      <w:pPr>
        <w:widowControl w:val="0"/>
        <w:autoSpaceDE w:val="0"/>
        <w:autoSpaceDN w:val="0"/>
        <w:adjustRightInd w:val="0"/>
        <w:rPr>
          <w:rFonts w:ascii="Bookman Old Style" w:hAnsi="Bookman Old Style" w:cs="Arial"/>
          <w:szCs w:val="24"/>
        </w:rPr>
      </w:pPr>
    </w:p>
    <w:p w14:paraId="0315DDC4" w14:textId="5EF2F6B1" w:rsidR="00943B7F" w:rsidRPr="00024EAC" w:rsidRDefault="00370E89" w:rsidP="00926ABA">
      <w:pPr>
        <w:widowControl w:val="0"/>
        <w:autoSpaceDE w:val="0"/>
        <w:autoSpaceDN w:val="0"/>
        <w:adjustRightInd w:val="0"/>
        <w:rPr>
          <w:rFonts w:ascii="Bookman Old Style" w:hAnsi="Bookman Old Style" w:cs="Arial"/>
          <w:szCs w:val="24"/>
        </w:rPr>
      </w:pPr>
      <w:r w:rsidRPr="00024EAC">
        <w:rPr>
          <w:rFonts w:ascii="Bookman Old Style" w:hAnsi="Bookman Old Style" w:cs="Arial"/>
          <w:szCs w:val="24"/>
        </w:rPr>
        <w:t xml:space="preserve">Marcus Shaw shared his working group’s five-year review of SOC 1S. MSC to approve the course for recertification as an S class. Chris will communicate recommended changes, including: SL </w:t>
      </w:r>
      <w:r w:rsidR="00E86FA5" w:rsidRPr="00024EAC">
        <w:rPr>
          <w:rFonts w:ascii="Bookman Old Style" w:hAnsi="Bookman Old Style" w:cs="Arial"/>
          <w:szCs w:val="24"/>
        </w:rPr>
        <w:t xml:space="preserve">should be included </w:t>
      </w:r>
      <w:r w:rsidRPr="00024EAC">
        <w:rPr>
          <w:rFonts w:ascii="Bookman Old Style" w:hAnsi="Bookman Old Style" w:cs="Arial"/>
          <w:szCs w:val="24"/>
        </w:rPr>
        <w:t xml:space="preserve">in course description; adding course objective(s) and learning outcome(s) specific to SL; clarifying how RAD posts are related to SL and suggest that there be mandatory reflection </w:t>
      </w:r>
      <w:r w:rsidR="00E86FA5" w:rsidRPr="00024EAC">
        <w:rPr>
          <w:rFonts w:ascii="Bookman Old Style" w:hAnsi="Bookman Old Style" w:cs="Arial"/>
          <w:szCs w:val="24"/>
        </w:rPr>
        <w:t xml:space="preserve">on SL </w:t>
      </w:r>
      <w:r w:rsidRPr="00024EAC">
        <w:rPr>
          <w:rFonts w:ascii="Bookman Old Style" w:hAnsi="Bookman Old Style" w:cs="Arial"/>
          <w:szCs w:val="24"/>
        </w:rPr>
        <w:t>as part of those posts.</w:t>
      </w:r>
    </w:p>
    <w:p w14:paraId="6EA144EF" w14:textId="3BDE6568" w:rsidR="00370E89" w:rsidRPr="00024EAC" w:rsidRDefault="00370E89" w:rsidP="00926ABA">
      <w:pPr>
        <w:widowControl w:val="0"/>
        <w:autoSpaceDE w:val="0"/>
        <w:autoSpaceDN w:val="0"/>
        <w:adjustRightInd w:val="0"/>
        <w:rPr>
          <w:rFonts w:ascii="Bookman Old Style" w:hAnsi="Bookman Old Style" w:cs="Arial"/>
          <w:szCs w:val="24"/>
        </w:rPr>
      </w:pPr>
    </w:p>
    <w:p w14:paraId="5DE525DD" w14:textId="0B228CA7" w:rsidR="00370E89" w:rsidRPr="00024EAC" w:rsidRDefault="00370E89" w:rsidP="00926ABA">
      <w:pPr>
        <w:widowControl w:val="0"/>
        <w:autoSpaceDE w:val="0"/>
        <w:autoSpaceDN w:val="0"/>
        <w:adjustRightInd w:val="0"/>
        <w:rPr>
          <w:rFonts w:ascii="Bookman Old Style" w:hAnsi="Bookman Old Style" w:cs="Arial"/>
          <w:szCs w:val="24"/>
        </w:rPr>
      </w:pPr>
      <w:r w:rsidRPr="00024EAC">
        <w:rPr>
          <w:rFonts w:ascii="Bookman Old Style" w:hAnsi="Bookman Old Style" w:cs="Arial"/>
          <w:szCs w:val="24"/>
        </w:rPr>
        <w:t xml:space="preserve">The review of SOC 3S will be postponed </w:t>
      </w:r>
      <w:r w:rsidR="000E1081" w:rsidRPr="00024EAC">
        <w:rPr>
          <w:rFonts w:ascii="Bookman Old Style" w:hAnsi="Bookman Old Style" w:cs="Arial"/>
          <w:szCs w:val="24"/>
        </w:rPr>
        <w:t>until the November 1</w:t>
      </w:r>
      <w:r w:rsidR="000E1081" w:rsidRPr="00024EAC">
        <w:rPr>
          <w:rFonts w:ascii="Bookman Old Style" w:hAnsi="Bookman Old Style" w:cs="Arial"/>
          <w:szCs w:val="24"/>
          <w:vertAlign w:val="superscript"/>
        </w:rPr>
        <w:t>st</w:t>
      </w:r>
      <w:r w:rsidR="000E1081" w:rsidRPr="00024EAC">
        <w:rPr>
          <w:rFonts w:ascii="Bookman Old Style" w:hAnsi="Bookman Old Style" w:cs="Arial"/>
          <w:szCs w:val="24"/>
        </w:rPr>
        <w:t xml:space="preserve"> meeting.</w:t>
      </w:r>
    </w:p>
    <w:p w14:paraId="32F52EED" w14:textId="41FD9740" w:rsidR="00370E89" w:rsidRPr="00024EAC" w:rsidRDefault="00370E89" w:rsidP="00926ABA">
      <w:pPr>
        <w:widowControl w:val="0"/>
        <w:autoSpaceDE w:val="0"/>
        <w:autoSpaceDN w:val="0"/>
        <w:adjustRightInd w:val="0"/>
        <w:rPr>
          <w:rFonts w:ascii="Bookman Old Style" w:hAnsi="Bookman Old Style" w:cs="Arial"/>
          <w:szCs w:val="24"/>
        </w:rPr>
      </w:pPr>
    </w:p>
    <w:p w14:paraId="38A04B1E" w14:textId="77777777" w:rsidR="00E86FA5" w:rsidRPr="00024EAC" w:rsidRDefault="00E86FA5" w:rsidP="00926ABA">
      <w:pPr>
        <w:widowControl w:val="0"/>
        <w:autoSpaceDE w:val="0"/>
        <w:autoSpaceDN w:val="0"/>
        <w:adjustRightInd w:val="0"/>
        <w:rPr>
          <w:rFonts w:ascii="Bookman Old Style" w:hAnsi="Bookman Old Style" w:cs="Arial"/>
          <w:szCs w:val="24"/>
        </w:rPr>
      </w:pPr>
    </w:p>
    <w:p w14:paraId="4AEDAC86" w14:textId="6D9B9995" w:rsidR="00926ABA" w:rsidRPr="00024EAC" w:rsidRDefault="00AB5EAD" w:rsidP="00926ABA">
      <w:pPr>
        <w:widowControl w:val="0"/>
        <w:autoSpaceDE w:val="0"/>
        <w:autoSpaceDN w:val="0"/>
        <w:adjustRightInd w:val="0"/>
        <w:rPr>
          <w:rFonts w:ascii="Bookman Old Style" w:hAnsi="Bookman Old Style" w:cs="Arial"/>
          <w:szCs w:val="24"/>
        </w:rPr>
      </w:pPr>
      <w:r w:rsidRPr="00024EAC">
        <w:rPr>
          <w:rFonts w:ascii="Bookman Old Style" w:hAnsi="Bookman Old Style" w:cs="Arial"/>
          <w:szCs w:val="24"/>
        </w:rPr>
        <w:lastRenderedPageBreak/>
        <w:t>Chris shared a revis</w:t>
      </w:r>
      <w:r w:rsidR="000E1081" w:rsidRPr="00024EAC">
        <w:rPr>
          <w:rFonts w:ascii="Bookman Old Style" w:hAnsi="Bookman Old Style" w:cs="Arial"/>
          <w:szCs w:val="24"/>
        </w:rPr>
        <w:t>ed version</w:t>
      </w:r>
      <w:r w:rsidRPr="00024EAC">
        <w:rPr>
          <w:rFonts w:ascii="Bookman Old Style" w:hAnsi="Bookman Old Style" w:cs="Arial"/>
          <w:szCs w:val="24"/>
        </w:rPr>
        <w:t xml:space="preserve"> of the S Evaluation </w:t>
      </w:r>
      <w:r w:rsidR="000E1081" w:rsidRPr="00024EAC">
        <w:rPr>
          <w:rFonts w:ascii="Bookman Old Style" w:hAnsi="Bookman Old Style" w:cs="Arial"/>
          <w:szCs w:val="24"/>
        </w:rPr>
        <w:t xml:space="preserve">Matrix </w:t>
      </w:r>
      <w:r w:rsidRPr="00024EAC">
        <w:rPr>
          <w:rFonts w:ascii="Bookman Old Style" w:hAnsi="Bookman Old Style" w:cs="Arial"/>
          <w:szCs w:val="24"/>
        </w:rPr>
        <w:t>Form</w:t>
      </w:r>
      <w:r w:rsidR="000E1081" w:rsidRPr="00024EAC">
        <w:rPr>
          <w:rFonts w:ascii="Bookman Old Style" w:hAnsi="Bookman Old Style" w:cs="Arial"/>
          <w:szCs w:val="24"/>
        </w:rPr>
        <w:t xml:space="preserve"> that was discussed by the subcommittee during the September 13</w:t>
      </w:r>
      <w:r w:rsidR="000E1081" w:rsidRPr="00024EAC">
        <w:rPr>
          <w:rFonts w:ascii="Bookman Old Style" w:hAnsi="Bookman Old Style" w:cs="Arial"/>
          <w:szCs w:val="24"/>
          <w:vertAlign w:val="superscript"/>
        </w:rPr>
        <w:t>th</w:t>
      </w:r>
      <w:r w:rsidR="000E1081" w:rsidRPr="00024EAC">
        <w:rPr>
          <w:rFonts w:ascii="Bookman Old Style" w:hAnsi="Bookman Old Style" w:cs="Arial"/>
          <w:szCs w:val="24"/>
        </w:rPr>
        <w:t xml:space="preserve"> meeting. MSC to approve the newly revised form, which is attached. </w:t>
      </w:r>
    </w:p>
    <w:p w14:paraId="08AFA451" w14:textId="553F649B" w:rsidR="00B01E67" w:rsidRPr="00024EAC" w:rsidRDefault="00B01E67" w:rsidP="00B01E67">
      <w:pPr>
        <w:widowControl w:val="0"/>
        <w:autoSpaceDE w:val="0"/>
        <w:autoSpaceDN w:val="0"/>
        <w:adjustRightInd w:val="0"/>
        <w:rPr>
          <w:rFonts w:ascii="Bookman Old Style" w:hAnsi="Bookman Old Style" w:cs="Arial"/>
          <w:szCs w:val="24"/>
        </w:rPr>
      </w:pPr>
    </w:p>
    <w:p w14:paraId="09C984A0" w14:textId="1621C907" w:rsidR="00D9604B" w:rsidRPr="00024EAC" w:rsidRDefault="00B01E67" w:rsidP="00B01E67">
      <w:pPr>
        <w:widowControl w:val="0"/>
        <w:autoSpaceDE w:val="0"/>
        <w:autoSpaceDN w:val="0"/>
        <w:adjustRightInd w:val="0"/>
        <w:rPr>
          <w:rFonts w:ascii="Bookman Old Style" w:hAnsi="Bookman Old Style" w:cs="Arial"/>
          <w:szCs w:val="24"/>
        </w:rPr>
      </w:pPr>
      <w:r w:rsidRPr="00024EAC">
        <w:rPr>
          <w:rFonts w:ascii="Bookman Old Style" w:hAnsi="Bookman Old Style" w:cs="Arial"/>
          <w:szCs w:val="24"/>
        </w:rPr>
        <w:t xml:space="preserve">Chris </w:t>
      </w:r>
      <w:r w:rsidR="000E1081" w:rsidRPr="00024EAC">
        <w:rPr>
          <w:rFonts w:ascii="Bookman Old Style" w:hAnsi="Bookman Old Style" w:cs="Arial"/>
          <w:szCs w:val="24"/>
        </w:rPr>
        <w:t>discussed the need for a second student representative on the subcommittee and nominated Jessica Pablo. Jessica is a junior in standing, Richter Center Student Leader, and in her second year in the Scholars In Service program.  MSC to approve Jessica’s nomination.  Chris will share the nomination/appointment with Jim Mullooly and AP&amp;P.</w:t>
      </w:r>
    </w:p>
    <w:p w14:paraId="74106A04" w14:textId="77777777" w:rsidR="000E1081" w:rsidRPr="00024EAC" w:rsidRDefault="000E1081" w:rsidP="00B01E67">
      <w:pPr>
        <w:widowControl w:val="0"/>
        <w:autoSpaceDE w:val="0"/>
        <w:autoSpaceDN w:val="0"/>
        <w:adjustRightInd w:val="0"/>
        <w:rPr>
          <w:rFonts w:ascii="Bookman Old Style" w:hAnsi="Bookman Old Style" w:cs="Arial"/>
          <w:szCs w:val="24"/>
        </w:rPr>
      </w:pPr>
    </w:p>
    <w:p w14:paraId="5CEDCA4D" w14:textId="220CDF5A" w:rsidR="00D9604B" w:rsidRPr="00024EAC" w:rsidRDefault="00D9604B" w:rsidP="00B01E67">
      <w:pPr>
        <w:widowControl w:val="0"/>
        <w:autoSpaceDE w:val="0"/>
        <w:autoSpaceDN w:val="0"/>
        <w:adjustRightInd w:val="0"/>
        <w:rPr>
          <w:rFonts w:ascii="Bookman Old Style" w:hAnsi="Bookman Old Style" w:cs="Arial"/>
          <w:szCs w:val="24"/>
        </w:rPr>
      </w:pPr>
      <w:r w:rsidRPr="00024EAC">
        <w:rPr>
          <w:rFonts w:ascii="Bookman Old Style" w:hAnsi="Bookman Old Style" w:cs="Arial"/>
          <w:szCs w:val="24"/>
        </w:rPr>
        <w:t>Sharlet reminded everyone of the remaining committee meetings, which are:</w:t>
      </w:r>
    </w:p>
    <w:p w14:paraId="6837EE36" w14:textId="77777777" w:rsidR="00D9604B" w:rsidRPr="00024EAC" w:rsidRDefault="00D9604B" w:rsidP="00D9604B">
      <w:pPr>
        <w:widowControl w:val="0"/>
        <w:autoSpaceDE w:val="0"/>
        <w:autoSpaceDN w:val="0"/>
        <w:adjustRightInd w:val="0"/>
        <w:rPr>
          <w:rFonts w:ascii="Bookman Old Style" w:hAnsi="Bookman Old Style" w:cs="Arial"/>
          <w:szCs w:val="24"/>
        </w:rPr>
      </w:pPr>
      <w:r w:rsidRPr="00024EAC">
        <w:rPr>
          <w:rFonts w:ascii="Bookman Old Style" w:hAnsi="Bookman Old Style" w:cs="Arial"/>
          <w:szCs w:val="24"/>
        </w:rPr>
        <w:tab/>
        <w:t>Friday, November 1, 2019, 1:30-2:30pm in Thomas 117</w:t>
      </w:r>
    </w:p>
    <w:p w14:paraId="6D6A0BAB" w14:textId="7951418F" w:rsidR="00F607C4" w:rsidRPr="00024EAC" w:rsidRDefault="00D9604B" w:rsidP="00B01E67">
      <w:pPr>
        <w:widowControl w:val="0"/>
        <w:autoSpaceDE w:val="0"/>
        <w:autoSpaceDN w:val="0"/>
        <w:adjustRightInd w:val="0"/>
        <w:rPr>
          <w:rFonts w:ascii="Bookman Old Style" w:hAnsi="Bookman Old Style" w:cs="Arial"/>
          <w:szCs w:val="24"/>
        </w:rPr>
      </w:pPr>
      <w:r w:rsidRPr="00024EAC">
        <w:rPr>
          <w:rFonts w:ascii="Bookman Old Style" w:hAnsi="Bookman Old Style" w:cs="Arial"/>
          <w:szCs w:val="24"/>
        </w:rPr>
        <w:tab/>
        <w:t>Friday, December 6, 2019, 1:30-2:30pm in Thomas 117</w:t>
      </w:r>
    </w:p>
    <w:p w14:paraId="502AEE96" w14:textId="77777777" w:rsidR="000C4AB3" w:rsidRPr="00024EAC" w:rsidRDefault="000C4AB3" w:rsidP="00B61EC8">
      <w:pPr>
        <w:widowControl w:val="0"/>
        <w:autoSpaceDE w:val="0"/>
        <w:autoSpaceDN w:val="0"/>
        <w:adjustRightInd w:val="0"/>
        <w:rPr>
          <w:rFonts w:ascii="Bookman Old Style" w:hAnsi="Bookman Old Style" w:cs="Arial"/>
          <w:szCs w:val="24"/>
        </w:rPr>
      </w:pPr>
    </w:p>
    <w:p w14:paraId="481B661F" w14:textId="5495E46B" w:rsidR="000C4AB3" w:rsidRPr="00024EAC" w:rsidRDefault="000C4AB3" w:rsidP="00B61EC8">
      <w:pPr>
        <w:widowControl w:val="0"/>
        <w:autoSpaceDE w:val="0"/>
        <w:autoSpaceDN w:val="0"/>
        <w:adjustRightInd w:val="0"/>
        <w:rPr>
          <w:rFonts w:ascii="Bookman Old Style" w:hAnsi="Bookman Old Style" w:cs="Arial"/>
          <w:szCs w:val="24"/>
        </w:rPr>
      </w:pPr>
      <w:r w:rsidRPr="00024EAC">
        <w:rPr>
          <w:rFonts w:ascii="Bookman Old Style" w:hAnsi="Bookman Old Style" w:cs="Arial"/>
          <w:szCs w:val="24"/>
        </w:rPr>
        <w:t xml:space="preserve">The meeting </w:t>
      </w:r>
      <w:r w:rsidR="00A21084" w:rsidRPr="00024EAC">
        <w:rPr>
          <w:rFonts w:ascii="Bookman Old Style" w:hAnsi="Bookman Old Style" w:cs="Arial"/>
          <w:szCs w:val="24"/>
        </w:rPr>
        <w:t>was officia</w:t>
      </w:r>
      <w:r w:rsidR="00F05E50" w:rsidRPr="00024EAC">
        <w:rPr>
          <w:rFonts w:ascii="Bookman Old Style" w:hAnsi="Bookman Old Style" w:cs="Arial"/>
          <w:szCs w:val="24"/>
        </w:rPr>
        <w:t xml:space="preserve">lly adjourned at </w:t>
      </w:r>
      <w:r w:rsidR="002C1926" w:rsidRPr="00024EAC">
        <w:rPr>
          <w:rFonts w:ascii="Bookman Old Style" w:hAnsi="Bookman Old Style" w:cs="Arial"/>
          <w:szCs w:val="24"/>
        </w:rPr>
        <w:t>2:</w:t>
      </w:r>
      <w:r w:rsidR="000E1081" w:rsidRPr="00024EAC">
        <w:rPr>
          <w:rFonts w:ascii="Bookman Old Style" w:hAnsi="Bookman Old Style" w:cs="Arial"/>
          <w:szCs w:val="24"/>
        </w:rPr>
        <w:t>35</w:t>
      </w:r>
      <w:r w:rsidR="00F05E50" w:rsidRPr="00024EAC">
        <w:rPr>
          <w:rFonts w:ascii="Bookman Old Style" w:hAnsi="Bookman Old Style" w:cs="Arial"/>
          <w:szCs w:val="24"/>
        </w:rPr>
        <w:t xml:space="preserve"> </w:t>
      </w:r>
      <w:r w:rsidRPr="00024EAC">
        <w:rPr>
          <w:rFonts w:ascii="Bookman Old Style" w:hAnsi="Bookman Old Style" w:cs="Arial"/>
          <w:szCs w:val="24"/>
        </w:rPr>
        <w:t>pm.</w:t>
      </w:r>
    </w:p>
    <w:p w14:paraId="776A6C67" w14:textId="77777777" w:rsidR="000C4AB3" w:rsidRPr="00024EAC" w:rsidRDefault="000C4AB3" w:rsidP="00B61EC8">
      <w:pPr>
        <w:widowControl w:val="0"/>
        <w:autoSpaceDE w:val="0"/>
        <w:autoSpaceDN w:val="0"/>
        <w:adjustRightInd w:val="0"/>
        <w:rPr>
          <w:rFonts w:ascii="Bookman Old Style" w:hAnsi="Bookman Old Style" w:cs="Arial"/>
          <w:szCs w:val="24"/>
        </w:rPr>
      </w:pPr>
    </w:p>
    <w:p w14:paraId="61CD8999" w14:textId="3E08F950" w:rsidR="000E1081" w:rsidRPr="00024EAC" w:rsidRDefault="002E1B2E" w:rsidP="002E1B2E">
      <w:pPr>
        <w:rPr>
          <w:rFonts w:ascii="Bookman Old Style" w:hAnsi="Bookman Old Style"/>
          <w:szCs w:val="24"/>
        </w:rPr>
      </w:pPr>
      <w:r w:rsidRPr="00024EAC">
        <w:rPr>
          <w:rFonts w:ascii="Bookman Old Style" w:hAnsi="Bookman Old Style"/>
          <w:szCs w:val="24"/>
        </w:rPr>
        <w:t xml:space="preserve">Minutes respectfully submitted by Chris Fiorentino on </w:t>
      </w:r>
      <w:r w:rsidR="000E1081" w:rsidRPr="00024EAC">
        <w:rPr>
          <w:rFonts w:ascii="Bookman Old Style" w:hAnsi="Bookman Old Style"/>
          <w:szCs w:val="24"/>
        </w:rPr>
        <w:t>October 13</w:t>
      </w:r>
      <w:r w:rsidR="00943B7F" w:rsidRPr="00024EAC">
        <w:rPr>
          <w:rFonts w:ascii="Bookman Old Style" w:hAnsi="Bookman Old Style"/>
          <w:szCs w:val="24"/>
        </w:rPr>
        <w:t>,</w:t>
      </w:r>
      <w:r w:rsidR="00137F80" w:rsidRPr="00024EAC">
        <w:rPr>
          <w:rFonts w:ascii="Bookman Old Style" w:hAnsi="Bookman Old Style"/>
          <w:szCs w:val="24"/>
        </w:rPr>
        <w:t xml:space="preserve"> 201</w:t>
      </w:r>
      <w:r w:rsidR="002C1926" w:rsidRPr="00024EAC">
        <w:rPr>
          <w:rFonts w:ascii="Bookman Old Style" w:hAnsi="Bookman Old Style"/>
          <w:szCs w:val="24"/>
        </w:rPr>
        <w:t>9</w:t>
      </w:r>
      <w:r w:rsidRPr="00024EAC">
        <w:rPr>
          <w:rFonts w:ascii="Bookman Old Style" w:hAnsi="Bookman Old Style"/>
          <w:szCs w:val="24"/>
        </w:rPr>
        <w:t>.</w:t>
      </w:r>
    </w:p>
    <w:p w14:paraId="251D0B3C" w14:textId="77777777" w:rsidR="000E1081" w:rsidRPr="00024EAC" w:rsidRDefault="000E1081">
      <w:pPr>
        <w:rPr>
          <w:rFonts w:ascii="Bookman Old Style" w:hAnsi="Bookman Old Style"/>
          <w:szCs w:val="24"/>
        </w:rPr>
      </w:pPr>
      <w:r w:rsidRPr="00024EAC">
        <w:rPr>
          <w:rFonts w:ascii="Bookman Old Style" w:hAnsi="Bookman Old Style"/>
          <w:szCs w:val="24"/>
        </w:rPr>
        <w:br w:type="page"/>
      </w:r>
    </w:p>
    <w:p w14:paraId="6644CAB8" w14:textId="77777777" w:rsidR="000E1081" w:rsidRPr="00024EAC" w:rsidRDefault="000E1081" w:rsidP="000E1081">
      <w:pPr>
        <w:pStyle w:val="BodyTextIndent2"/>
        <w:ind w:firstLine="0"/>
        <w:jc w:val="center"/>
        <w:rPr>
          <w:rFonts w:ascii="Bookman Old Style" w:hAnsi="Bookman Old Style"/>
          <w:b/>
          <w:sz w:val="24"/>
          <w:u w:val="single"/>
        </w:rPr>
      </w:pPr>
      <w:r w:rsidRPr="00024EAC">
        <w:rPr>
          <w:rFonts w:ascii="Bookman Old Style" w:hAnsi="Bookman Old Style"/>
          <w:b/>
          <w:sz w:val="24"/>
          <w:u w:val="single"/>
        </w:rPr>
        <w:lastRenderedPageBreak/>
        <w:t xml:space="preserve">S Course Evaluation Form </w:t>
      </w:r>
    </w:p>
    <w:p w14:paraId="7821F172" w14:textId="77777777" w:rsidR="000E1081" w:rsidRPr="00024EAC" w:rsidRDefault="000E1081" w:rsidP="000E1081">
      <w:pPr>
        <w:pStyle w:val="BodyTextIndent2"/>
        <w:ind w:firstLine="0"/>
        <w:rPr>
          <w:rFonts w:ascii="Bookman Old Style" w:hAnsi="Bookman Old Style"/>
          <w:b/>
          <w:sz w:val="24"/>
          <w:u w:val="single"/>
        </w:rPr>
      </w:pPr>
      <w:r w:rsidRPr="00024EAC">
        <w:rPr>
          <w:rFonts w:ascii="Bookman Old Style" w:hAnsi="Bookman Old Style"/>
          <w:b/>
          <w:sz w:val="24"/>
        </w:rPr>
        <w:t>Course:</w:t>
      </w:r>
      <w:r w:rsidRPr="00024EAC">
        <w:rPr>
          <w:rFonts w:ascii="Bookman Old Style" w:hAnsi="Bookman Old Style"/>
          <w:b/>
          <w:sz w:val="24"/>
          <w:u w:val="single"/>
        </w:rPr>
        <w:tab/>
      </w:r>
      <w:r w:rsidRPr="00024EAC">
        <w:rPr>
          <w:rFonts w:ascii="Bookman Old Style" w:hAnsi="Bookman Old Style"/>
          <w:b/>
          <w:sz w:val="24"/>
          <w:u w:val="single"/>
        </w:rPr>
        <w:tab/>
      </w:r>
      <w:r w:rsidRPr="00024EAC">
        <w:rPr>
          <w:rFonts w:ascii="Bookman Old Style" w:hAnsi="Bookman Old Style"/>
          <w:b/>
          <w:sz w:val="24"/>
          <w:u w:val="single"/>
        </w:rPr>
        <w:tab/>
      </w:r>
      <w:r w:rsidRPr="00024EAC">
        <w:rPr>
          <w:rFonts w:ascii="Bookman Old Style" w:hAnsi="Bookman Old Style"/>
          <w:b/>
          <w:sz w:val="24"/>
          <w:u w:val="single"/>
        </w:rPr>
        <w:tab/>
      </w:r>
      <w:r w:rsidRPr="00024EAC">
        <w:rPr>
          <w:rFonts w:ascii="Bookman Old Style" w:hAnsi="Bookman Old Style"/>
          <w:b/>
          <w:sz w:val="24"/>
        </w:rPr>
        <w:tab/>
        <w:t>Evaluator:</w:t>
      </w:r>
      <w:r w:rsidRPr="00024EAC">
        <w:rPr>
          <w:rFonts w:ascii="Bookman Old Style" w:hAnsi="Bookman Old Style"/>
          <w:b/>
          <w:sz w:val="24"/>
          <w:u w:val="single"/>
        </w:rPr>
        <w:tab/>
      </w:r>
      <w:r w:rsidRPr="00024EAC">
        <w:rPr>
          <w:rFonts w:ascii="Bookman Old Style" w:hAnsi="Bookman Old Style"/>
          <w:b/>
          <w:sz w:val="24"/>
          <w:u w:val="single"/>
        </w:rPr>
        <w:tab/>
      </w:r>
      <w:r w:rsidRPr="00024EAC">
        <w:rPr>
          <w:rFonts w:ascii="Bookman Old Style" w:hAnsi="Bookman Old Style"/>
          <w:b/>
          <w:sz w:val="24"/>
          <w:u w:val="single"/>
        </w:rPr>
        <w:tab/>
      </w:r>
      <w:r w:rsidRPr="00024EAC">
        <w:rPr>
          <w:rFonts w:ascii="Bookman Old Style" w:hAnsi="Bookman Old Style"/>
          <w:b/>
          <w:sz w:val="24"/>
          <w:u w:val="single"/>
        </w:rPr>
        <w:tab/>
      </w:r>
      <w:r w:rsidRPr="00024EAC">
        <w:rPr>
          <w:rFonts w:ascii="Bookman Old Style" w:hAnsi="Bookman Old Style"/>
          <w:b/>
          <w:sz w:val="24"/>
          <w:u w:val="single"/>
        </w:rPr>
        <w:tab/>
      </w:r>
    </w:p>
    <w:p w14:paraId="4938A53D" w14:textId="77777777" w:rsidR="000E1081" w:rsidRPr="00024EAC" w:rsidRDefault="000E1081" w:rsidP="000E1081">
      <w:pPr>
        <w:pStyle w:val="BodyTextIndent2"/>
        <w:ind w:firstLine="0"/>
        <w:rPr>
          <w:rFonts w:ascii="Bookman Old Style" w:hAnsi="Bookman Old Style"/>
          <w:b/>
        </w:rPr>
      </w:pPr>
      <w:r w:rsidRPr="00024EAC">
        <w:rPr>
          <w:rFonts w:ascii="Bookman Old Style" w:hAnsi="Bookman Old Style"/>
        </w:rPr>
        <w:t>Please evaluate the course syllabus and/or memorandum based on the following S course requirements.  Rate by indicating “Yes”, “No” or “Unclear.”</w:t>
      </w:r>
    </w:p>
    <w:p w14:paraId="1D27F4B2" w14:textId="77777777" w:rsidR="000E1081" w:rsidRPr="00024EAC" w:rsidRDefault="000E1081" w:rsidP="000E1081">
      <w:pPr>
        <w:pStyle w:val="BodyTextIndent2"/>
        <w:spacing w:after="0" w:afterAutospacing="0"/>
        <w:ind w:firstLine="0"/>
        <w:rPr>
          <w:rFonts w:ascii="Bookman Old Style" w:hAnsi="Bookman Old Style"/>
          <w:b/>
        </w:rPr>
      </w:pPr>
      <w:r w:rsidRPr="00024EAC">
        <w:rPr>
          <w:rFonts w:ascii="Bookman Old Style" w:hAnsi="Bookman Old Style"/>
          <w:b/>
        </w:rPr>
        <w:t>Yes/No/Unclear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668"/>
      </w:tblGrid>
      <w:tr w:rsidR="000E1081" w:rsidRPr="00024EAC" w14:paraId="1254B603" w14:textId="77777777" w:rsidTr="00AF48AF">
        <w:trPr>
          <w:trHeight w:val="962"/>
        </w:trPr>
        <w:tc>
          <w:tcPr>
            <w:tcW w:w="1188" w:type="dxa"/>
          </w:tcPr>
          <w:p w14:paraId="20E31AD8" w14:textId="77777777" w:rsidR="000E1081" w:rsidRPr="00024EAC" w:rsidRDefault="000E1081" w:rsidP="00AF48AF">
            <w:pPr>
              <w:pStyle w:val="BodyTextIndent2"/>
              <w:ind w:firstLine="0"/>
              <w:rPr>
                <w:rFonts w:ascii="Bookman Old Style" w:hAnsi="Bookman Old Style"/>
              </w:rPr>
            </w:pPr>
          </w:p>
        </w:tc>
        <w:tc>
          <w:tcPr>
            <w:tcW w:w="7668" w:type="dxa"/>
          </w:tcPr>
          <w:p w14:paraId="4389A390" w14:textId="77777777" w:rsidR="000E1081" w:rsidRPr="00024EAC" w:rsidRDefault="000E1081" w:rsidP="00AF48AF">
            <w:pPr>
              <w:pStyle w:val="BodyTextIndent2"/>
              <w:ind w:firstLine="0"/>
              <w:rPr>
                <w:rFonts w:ascii="Bookman Old Style" w:hAnsi="Bookman Old Style"/>
              </w:rPr>
            </w:pPr>
            <w:r w:rsidRPr="00024EAC">
              <w:rPr>
                <w:rFonts w:ascii="Bookman Old Style" w:hAnsi="Bookman Old Style"/>
                <w:b/>
                <w:color w:val="000000"/>
              </w:rPr>
              <w:t>Service-learning component is integral to and supportive of the academic focus of the course</w:t>
            </w:r>
            <w:r w:rsidRPr="00024EAC">
              <w:rPr>
                <w:rFonts w:ascii="Bookman Old Style" w:hAnsi="Bookman Old Style"/>
              </w:rPr>
              <w:t>.</w:t>
            </w:r>
          </w:p>
        </w:tc>
      </w:tr>
      <w:tr w:rsidR="000E1081" w:rsidRPr="00024EAC" w14:paraId="2C126AFC" w14:textId="77777777" w:rsidTr="00AF48AF">
        <w:trPr>
          <w:trHeight w:val="1430"/>
        </w:trPr>
        <w:tc>
          <w:tcPr>
            <w:tcW w:w="1188" w:type="dxa"/>
            <w:tcBorders>
              <w:bottom w:val="single" w:sz="4" w:space="0" w:color="auto"/>
            </w:tcBorders>
          </w:tcPr>
          <w:p w14:paraId="56D75DBE" w14:textId="77777777" w:rsidR="000E1081" w:rsidRPr="00024EAC" w:rsidRDefault="000E1081" w:rsidP="00AF48AF">
            <w:pPr>
              <w:pStyle w:val="BodyTextIndent2"/>
              <w:ind w:firstLine="0"/>
              <w:rPr>
                <w:rFonts w:ascii="Bookman Old Style" w:hAnsi="Bookman Old Style"/>
              </w:rPr>
            </w:pPr>
          </w:p>
        </w:tc>
        <w:tc>
          <w:tcPr>
            <w:tcW w:w="7668" w:type="dxa"/>
            <w:tcBorders>
              <w:bottom w:val="single" w:sz="4" w:space="0" w:color="auto"/>
            </w:tcBorders>
          </w:tcPr>
          <w:p w14:paraId="1F3414E5" w14:textId="77777777" w:rsidR="000E1081" w:rsidRPr="00024EAC" w:rsidRDefault="000E1081" w:rsidP="00AF48AF">
            <w:pPr>
              <w:pStyle w:val="BodyTextIndent2"/>
              <w:ind w:firstLine="0"/>
              <w:rPr>
                <w:rFonts w:ascii="Bookman Old Style" w:hAnsi="Bookman Old Style"/>
              </w:rPr>
            </w:pPr>
            <w:r w:rsidRPr="00024EAC">
              <w:rPr>
                <w:rFonts w:ascii="Bookman Old Style" w:hAnsi="Bookman Old Style"/>
                <w:b/>
                <w:color w:val="000000"/>
              </w:rPr>
              <w:t>A mechanism(s) introduces the service-learning component to the students.</w:t>
            </w:r>
            <w:r w:rsidRPr="00024EAC">
              <w:rPr>
                <w:rFonts w:ascii="Bookman Old Style" w:hAnsi="Bookman Old Style"/>
                <w:color w:val="000000"/>
              </w:rPr>
              <w:t xml:space="preserve">  This may be done through various methods including, but not limited to: class discussions, guided readings, experiential class periods, or utilizing the Richter Center for Community Engagement and Service-Learning as a resource</w:t>
            </w:r>
          </w:p>
        </w:tc>
      </w:tr>
      <w:tr w:rsidR="000E1081" w:rsidRPr="00024EAC" w14:paraId="4AC6BBCF" w14:textId="77777777" w:rsidTr="00AF48AF">
        <w:trPr>
          <w:trHeight w:val="170"/>
        </w:trPr>
        <w:tc>
          <w:tcPr>
            <w:tcW w:w="1188" w:type="dxa"/>
            <w:tcBorders>
              <w:bottom w:val="nil"/>
            </w:tcBorders>
            <w:shd w:val="clear" w:color="auto" w:fill="auto"/>
          </w:tcPr>
          <w:p w14:paraId="599F1E8F" w14:textId="77777777" w:rsidR="000E1081" w:rsidRPr="00024EAC" w:rsidRDefault="000E1081" w:rsidP="00AF48AF">
            <w:pPr>
              <w:pStyle w:val="BodyTextIndent2"/>
              <w:ind w:firstLine="0"/>
              <w:rPr>
                <w:rFonts w:ascii="Bookman Old Style" w:hAnsi="Bookman Old Style"/>
              </w:rPr>
            </w:pPr>
          </w:p>
        </w:tc>
        <w:tc>
          <w:tcPr>
            <w:tcW w:w="7668" w:type="dxa"/>
            <w:tcBorders>
              <w:bottom w:val="nil"/>
            </w:tcBorders>
            <w:shd w:val="clear" w:color="auto" w:fill="auto"/>
          </w:tcPr>
          <w:p w14:paraId="48644C0F" w14:textId="77777777" w:rsidR="000E1081" w:rsidRPr="00024EAC" w:rsidRDefault="000E1081" w:rsidP="00AF48AF">
            <w:pPr>
              <w:pStyle w:val="NormalWeb"/>
              <w:tabs>
                <w:tab w:val="left" w:pos="270"/>
              </w:tabs>
              <w:rPr>
                <w:rFonts w:ascii="Bookman Old Style" w:hAnsi="Bookman Old Style"/>
                <w:sz w:val="20"/>
                <w:u w:val="single"/>
              </w:rPr>
            </w:pPr>
            <w:r w:rsidRPr="00024EAC">
              <w:rPr>
                <w:rFonts w:ascii="Bookman Old Style" w:hAnsi="Bookman Old Style"/>
                <w:b/>
                <w:color w:val="000000"/>
                <w:sz w:val="20"/>
                <w:u w:val="single"/>
              </w:rPr>
              <w:t>Course materials describe the</w:t>
            </w:r>
            <w:r w:rsidRPr="00024EAC">
              <w:rPr>
                <w:rFonts w:ascii="Bookman Old Style" w:hAnsi="Bookman Old Style"/>
                <w:b/>
                <w:bCs/>
                <w:iCs/>
                <w:color w:val="000000"/>
                <w:sz w:val="20"/>
                <w:u w:val="single"/>
              </w:rPr>
              <w:t xml:space="preserve">: </w:t>
            </w:r>
          </w:p>
        </w:tc>
      </w:tr>
      <w:tr w:rsidR="000E1081" w:rsidRPr="00024EAC" w14:paraId="0C9DD7B1" w14:textId="77777777" w:rsidTr="00AF48AF">
        <w:trPr>
          <w:trHeight w:val="647"/>
        </w:trPr>
        <w:tc>
          <w:tcPr>
            <w:tcW w:w="1188" w:type="dxa"/>
            <w:tcBorders>
              <w:top w:val="nil"/>
            </w:tcBorders>
          </w:tcPr>
          <w:p w14:paraId="451FBE4E" w14:textId="77777777" w:rsidR="000E1081" w:rsidRPr="00024EAC" w:rsidRDefault="000E1081" w:rsidP="00AF48AF">
            <w:pPr>
              <w:pStyle w:val="BodyTextIndent2"/>
              <w:ind w:firstLine="0"/>
              <w:rPr>
                <w:rFonts w:ascii="Bookman Old Style" w:hAnsi="Bookman Old Style"/>
              </w:rPr>
            </w:pPr>
          </w:p>
        </w:tc>
        <w:tc>
          <w:tcPr>
            <w:tcW w:w="7668" w:type="dxa"/>
            <w:tcBorders>
              <w:top w:val="nil"/>
            </w:tcBorders>
          </w:tcPr>
          <w:p w14:paraId="6DD48276" w14:textId="77777777" w:rsidR="000E1081" w:rsidRPr="00024EAC" w:rsidRDefault="000E1081" w:rsidP="000E1081">
            <w:pPr>
              <w:pStyle w:val="NormalWeb"/>
              <w:numPr>
                <w:ilvl w:val="0"/>
                <w:numId w:val="19"/>
              </w:numPr>
              <w:tabs>
                <w:tab w:val="left" w:pos="270"/>
              </w:tabs>
              <w:rPr>
                <w:rFonts w:ascii="Bookman Old Style" w:hAnsi="Bookman Old Style"/>
                <w:bCs/>
                <w:iCs/>
                <w:color w:val="000000"/>
                <w:sz w:val="20"/>
                <w:szCs w:val="20"/>
              </w:rPr>
            </w:pPr>
            <w:r w:rsidRPr="00024EAC">
              <w:rPr>
                <w:rFonts w:ascii="Bookman Old Style" w:hAnsi="Bookman Old Style"/>
                <w:b/>
                <w:bCs/>
                <w:iCs/>
                <w:color w:val="000000"/>
                <w:sz w:val="20"/>
              </w:rPr>
              <w:t xml:space="preserve">type of agencies where the service-learning assignment will be completed.  </w:t>
            </w:r>
            <w:r w:rsidRPr="00024EAC">
              <w:rPr>
                <w:rFonts w:ascii="Bookman Old Style" w:hAnsi="Bookman Old Style"/>
                <w:iCs/>
                <w:color w:val="000000"/>
                <w:sz w:val="20"/>
              </w:rPr>
              <w:t>(Agencies benefiting from the service should extend beyond the department offering the course.)</w:t>
            </w:r>
          </w:p>
        </w:tc>
      </w:tr>
      <w:tr w:rsidR="000E1081" w:rsidRPr="00024EAC" w14:paraId="564C93CD" w14:textId="77777777" w:rsidTr="00AF48AF">
        <w:trPr>
          <w:trHeight w:val="710"/>
        </w:trPr>
        <w:tc>
          <w:tcPr>
            <w:tcW w:w="1188" w:type="dxa"/>
          </w:tcPr>
          <w:p w14:paraId="1E68474B" w14:textId="77777777" w:rsidR="000E1081" w:rsidRPr="00024EAC" w:rsidRDefault="000E1081" w:rsidP="00AF48AF">
            <w:pPr>
              <w:pStyle w:val="BodyTextIndent2"/>
              <w:ind w:firstLine="0"/>
              <w:rPr>
                <w:rFonts w:ascii="Bookman Old Style" w:hAnsi="Bookman Old Style"/>
              </w:rPr>
            </w:pPr>
          </w:p>
        </w:tc>
        <w:tc>
          <w:tcPr>
            <w:tcW w:w="7668" w:type="dxa"/>
          </w:tcPr>
          <w:p w14:paraId="2183BF3F" w14:textId="77777777" w:rsidR="000E1081" w:rsidRPr="00024EAC" w:rsidRDefault="000E1081" w:rsidP="000E1081">
            <w:pPr>
              <w:pStyle w:val="NormalWeb"/>
              <w:numPr>
                <w:ilvl w:val="0"/>
                <w:numId w:val="19"/>
              </w:numPr>
              <w:tabs>
                <w:tab w:val="left" w:pos="270"/>
              </w:tabs>
              <w:rPr>
                <w:rFonts w:ascii="Bookman Old Style" w:hAnsi="Bookman Old Style"/>
                <w:bCs/>
                <w:iCs/>
                <w:color w:val="000000"/>
                <w:sz w:val="18"/>
                <w:szCs w:val="18"/>
              </w:rPr>
            </w:pPr>
            <w:r w:rsidRPr="00024EAC">
              <w:rPr>
                <w:rFonts w:ascii="Bookman Old Style" w:hAnsi="Bookman Old Style"/>
                <w:b/>
                <w:bCs/>
                <w:iCs/>
                <w:color w:val="000000"/>
                <w:sz w:val="20"/>
              </w:rPr>
              <w:t xml:space="preserve">typical service activities that will meet the service requirement.  </w:t>
            </w:r>
            <w:r w:rsidRPr="00024EAC">
              <w:rPr>
                <w:rFonts w:ascii="Bookman Old Style" w:hAnsi="Bookman Old Style"/>
                <w:iCs/>
                <w:color w:val="000000"/>
                <w:sz w:val="20"/>
              </w:rPr>
              <w:t>(Service activities should extend beyond those benefiting the faculty, staff, or students within the department offering the course.)</w:t>
            </w:r>
          </w:p>
        </w:tc>
      </w:tr>
      <w:tr w:rsidR="000E1081" w:rsidRPr="00024EAC" w14:paraId="608F8A13" w14:textId="77777777" w:rsidTr="00AF48AF">
        <w:trPr>
          <w:trHeight w:val="899"/>
        </w:trPr>
        <w:tc>
          <w:tcPr>
            <w:tcW w:w="1188" w:type="dxa"/>
          </w:tcPr>
          <w:p w14:paraId="52CEF6FD" w14:textId="77777777" w:rsidR="000E1081" w:rsidRPr="00024EAC" w:rsidRDefault="000E1081" w:rsidP="00AF48AF">
            <w:pPr>
              <w:pStyle w:val="BodyTextIndent2"/>
              <w:ind w:firstLine="0"/>
              <w:rPr>
                <w:rFonts w:ascii="Bookman Old Style" w:hAnsi="Bookman Old Style"/>
              </w:rPr>
            </w:pPr>
          </w:p>
        </w:tc>
        <w:tc>
          <w:tcPr>
            <w:tcW w:w="7668" w:type="dxa"/>
          </w:tcPr>
          <w:p w14:paraId="68E627BE" w14:textId="77777777" w:rsidR="000E1081" w:rsidRPr="00024EAC" w:rsidRDefault="000E1081" w:rsidP="00AF48AF">
            <w:pPr>
              <w:pStyle w:val="NormalWeb"/>
              <w:tabs>
                <w:tab w:val="left" w:pos="270"/>
              </w:tabs>
              <w:rPr>
                <w:rFonts w:ascii="Bookman Old Style" w:hAnsi="Bookman Old Style"/>
                <w:b/>
                <w:bCs/>
                <w:iCs/>
                <w:color w:val="000000"/>
                <w:sz w:val="20"/>
              </w:rPr>
            </w:pPr>
            <w:r w:rsidRPr="00024EAC">
              <w:rPr>
                <w:rFonts w:ascii="Bookman Old Style" w:hAnsi="Bookman Old Style"/>
                <w:b/>
                <w:bCs/>
                <w:iCs/>
                <w:color w:val="000000"/>
                <w:sz w:val="20"/>
              </w:rPr>
              <w:t xml:space="preserve">  (c) length of time students will be required to serve (minimum of 15 hours, with 20 hours being optimal, regardless of unit value of course.)</w:t>
            </w:r>
          </w:p>
        </w:tc>
      </w:tr>
      <w:tr w:rsidR="000E1081" w:rsidRPr="00024EAC" w14:paraId="4BA71C45" w14:textId="77777777" w:rsidTr="00AF48AF">
        <w:trPr>
          <w:trHeight w:val="701"/>
        </w:trPr>
        <w:tc>
          <w:tcPr>
            <w:tcW w:w="1188" w:type="dxa"/>
          </w:tcPr>
          <w:p w14:paraId="7DB0E3E0" w14:textId="77777777" w:rsidR="000E1081" w:rsidRPr="00024EAC" w:rsidRDefault="000E1081" w:rsidP="00AF48AF">
            <w:pPr>
              <w:pStyle w:val="BodyTextIndent2"/>
              <w:ind w:firstLine="0"/>
              <w:rPr>
                <w:rFonts w:ascii="Bookman Old Style" w:hAnsi="Bookman Old Style"/>
              </w:rPr>
            </w:pPr>
          </w:p>
        </w:tc>
        <w:tc>
          <w:tcPr>
            <w:tcW w:w="7668" w:type="dxa"/>
          </w:tcPr>
          <w:p w14:paraId="0622F493" w14:textId="77777777" w:rsidR="000E1081" w:rsidRPr="00024EAC" w:rsidRDefault="000E1081" w:rsidP="00AF48AF">
            <w:pPr>
              <w:pStyle w:val="NormalWeb"/>
              <w:tabs>
                <w:tab w:val="left" w:pos="270"/>
              </w:tabs>
              <w:rPr>
                <w:rFonts w:ascii="Bookman Old Style" w:hAnsi="Bookman Old Style"/>
                <w:b/>
                <w:bCs/>
                <w:iCs/>
                <w:color w:val="000000"/>
                <w:sz w:val="20"/>
              </w:rPr>
            </w:pPr>
            <w:r w:rsidRPr="00024EAC">
              <w:rPr>
                <w:rFonts w:ascii="Bookman Old Style" w:hAnsi="Bookman Old Style"/>
                <w:b/>
                <w:bCs/>
                <w:iCs/>
                <w:color w:val="000000"/>
                <w:sz w:val="20"/>
              </w:rPr>
              <w:t xml:space="preserve">  (d) process for verification of service hours. </w:t>
            </w:r>
          </w:p>
          <w:p w14:paraId="060D69F9" w14:textId="77777777" w:rsidR="000E1081" w:rsidRPr="00024EAC" w:rsidRDefault="000E1081" w:rsidP="00AF48AF">
            <w:pPr>
              <w:pStyle w:val="NormalWeb"/>
              <w:tabs>
                <w:tab w:val="left" w:pos="270"/>
              </w:tabs>
              <w:rPr>
                <w:rFonts w:ascii="Bookman Old Style" w:hAnsi="Bookman Old Style"/>
                <w:b/>
                <w:bCs/>
                <w:iCs/>
                <w:color w:val="000000"/>
                <w:sz w:val="20"/>
              </w:rPr>
            </w:pPr>
          </w:p>
        </w:tc>
      </w:tr>
      <w:tr w:rsidR="000E1081" w:rsidRPr="00024EAC" w14:paraId="4276B575" w14:textId="77777777" w:rsidTr="00AF48AF">
        <w:trPr>
          <w:trHeight w:val="1259"/>
        </w:trPr>
        <w:tc>
          <w:tcPr>
            <w:tcW w:w="1188" w:type="dxa"/>
          </w:tcPr>
          <w:p w14:paraId="64F4605A" w14:textId="77777777" w:rsidR="000E1081" w:rsidRPr="00024EAC" w:rsidRDefault="000E1081" w:rsidP="00AF48AF">
            <w:pPr>
              <w:pStyle w:val="BodyTextIndent2"/>
              <w:ind w:firstLine="0"/>
              <w:rPr>
                <w:rFonts w:ascii="Bookman Old Style" w:hAnsi="Bookman Old Style"/>
              </w:rPr>
            </w:pPr>
          </w:p>
        </w:tc>
        <w:tc>
          <w:tcPr>
            <w:tcW w:w="7668" w:type="dxa"/>
          </w:tcPr>
          <w:p w14:paraId="0E213C02" w14:textId="77777777" w:rsidR="000E1081" w:rsidRPr="00024EAC" w:rsidRDefault="000E1081" w:rsidP="00AF48AF">
            <w:pPr>
              <w:pStyle w:val="NormalWeb"/>
              <w:tabs>
                <w:tab w:val="left" w:pos="270"/>
              </w:tabs>
              <w:rPr>
                <w:rFonts w:ascii="Bookman Old Style" w:hAnsi="Bookman Old Style"/>
                <w:color w:val="000000"/>
                <w:sz w:val="20"/>
              </w:rPr>
            </w:pPr>
            <w:r w:rsidRPr="00024EAC">
              <w:rPr>
                <w:rFonts w:ascii="Bookman Old Style" w:hAnsi="Bookman Old Style"/>
                <w:b/>
                <w:color w:val="000000"/>
                <w:sz w:val="20"/>
              </w:rPr>
              <w:t xml:space="preserve">Structured opportunities for ongoing reflection and mechanism(s) requiring students to integrate the service-learning component with course content </w:t>
            </w:r>
            <w:r w:rsidRPr="00024EAC">
              <w:rPr>
                <w:rFonts w:ascii="Bookman Old Style" w:hAnsi="Bookman Old Style"/>
                <w:color w:val="000000"/>
                <w:sz w:val="20"/>
              </w:rPr>
              <w:t xml:space="preserve">(e.g., class discussions, journals, papers, presentations) </w:t>
            </w:r>
            <w:r w:rsidRPr="00024EAC">
              <w:rPr>
                <w:rFonts w:ascii="Bookman Old Style" w:hAnsi="Bookman Old Style"/>
                <w:b/>
                <w:color w:val="000000"/>
                <w:sz w:val="20"/>
              </w:rPr>
              <w:t>are clearly explained</w:t>
            </w:r>
            <w:r w:rsidRPr="00024EAC">
              <w:rPr>
                <w:rFonts w:ascii="Bookman Old Style" w:hAnsi="Bookman Old Style"/>
                <w:color w:val="000000"/>
                <w:sz w:val="20"/>
              </w:rPr>
              <w:t>.</w:t>
            </w:r>
          </w:p>
          <w:p w14:paraId="2C07CE01" w14:textId="77777777" w:rsidR="000E1081" w:rsidRPr="00024EAC" w:rsidRDefault="000E1081" w:rsidP="00AF48AF">
            <w:pPr>
              <w:pStyle w:val="BodyTextIndent2"/>
              <w:ind w:firstLine="0"/>
              <w:rPr>
                <w:rFonts w:ascii="Bookman Old Style" w:hAnsi="Bookman Old Style"/>
              </w:rPr>
            </w:pPr>
          </w:p>
        </w:tc>
      </w:tr>
      <w:tr w:rsidR="000E1081" w:rsidRPr="00024EAC" w14:paraId="556F2201" w14:textId="77777777" w:rsidTr="00AF48AF">
        <w:trPr>
          <w:trHeight w:val="1034"/>
        </w:trPr>
        <w:tc>
          <w:tcPr>
            <w:tcW w:w="1188" w:type="dxa"/>
          </w:tcPr>
          <w:p w14:paraId="5F1C3314" w14:textId="77777777" w:rsidR="000E1081" w:rsidRPr="00024EAC" w:rsidRDefault="000E1081" w:rsidP="00AF48AF">
            <w:pPr>
              <w:pStyle w:val="BodyTextIndent2"/>
              <w:ind w:firstLine="0"/>
              <w:rPr>
                <w:rFonts w:ascii="Bookman Old Style" w:hAnsi="Bookman Old Style"/>
              </w:rPr>
            </w:pPr>
          </w:p>
        </w:tc>
        <w:tc>
          <w:tcPr>
            <w:tcW w:w="7668" w:type="dxa"/>
          </w:tcPr>
          <w:p w14:paraId="57E05D7B" w14:textId="77777777" w:rsidR="000E1081" w:rsidRPr="00024EAC" w:rsidRDefault="000E1081" w:rsidP="00AF48AF">
            <w:pPr>
              <w:pStyle w:val="BodyTextIndent2"/>
              <w:ind w:firstLine="0"/>
              <w:rPr>
                <w:rFonts w:ascii="Bookman Old Style" w:hAnsi="Bookman Old Style"/>
              </w:rPr>
            </w:pPr>
            <w:r w:rsidRPr="00024EAC">
              <w:rPr>
                <w:rFonts w:ascii="Bookman Old Style" w:hAnsi="Bookman Old Style"/>
                <w:b/>
                <w:color w:val="000000"/>
              </w:rPr>
              <w:t>S</w:t>
            </w:r>
            <w:r w:rsidRPr="00024EAC">
              <w:rPr>
                <w:rFonts w:ascii="Bookman Old Style" w:hAnsi="Bookman Old Style"/>
                <w:b/>
                <w:bCs/>
                <w:iCs/>
                <w:color w:val="000000"/>
              </w:rPr>
              <w:t>ervice-learning component accounts for a significant portion of the total course grade (minimum of 15%, with 20% or more being optimal).</w:t>
            </w:r>
          </w:p>
        </w:tc>
      </w:tr>
      <w:tr w:rsidR="000E1081" w:rsidRPr="00024EAC" w14:paraId="56102FD3" w14:textId="77777777" w:rsidTr="00AF48AF">
        <w:trPr>
          <w:trHeight w:val="1034"/>
        </w:trPr>
        <w:tc>
          <w:tcPr>
            <w:tcW w:w="1188" w:type="dxa"/>
          </w:tcPr>
          <w:p w14:paraId="237876E7" w14:textId="77777777" w:rsidR="000E1081" w:rsidRPr="00024EAC" w:rsidRDefault="000E1081" w:rsidP="00AF48AF">
            <w:pPr>
              <w:pStyle w:val="BodyTextIndent2"/>
              <w:ind w:firstLine="0"/>
              <w:rPr>
                <w:rFonts w:ascii="Bookman Old Style" w:hAnsi="Bookman Old Style"/>
              </w:rPr>
            </w:pPr>
          </w:p>
        </w:tc>
        <w:tc>
          <w:tcPr>
            <w:tcW w:w="7668" w:type="dxa"/>
          </w:tcPr>
          <w:p w14:paraId="5F763D07" w14:textId="77777777" w:rsidR="000E1081" w:rsidRPr="00024EAC" w:rsidRDefault="000E1081" w:rsidP="00AF48AF">
            <w:pPr>
              <w:pStyle w:val="BodyTextIndent2"/>
              <w:ind w:firstLine="0"/>
              <w:rPr>
                <w:rFonts w:ascii="Bookman Old Style" w:hAnsi="Bookman Old Style"/>
                <w:b/>
                <w:color w:val="000000"/>
              </w:rPr>
            </w:pPr>
            <w:r w:rsidRPr="00024EAC">
              <w:rPr>
                <w:rFonts w:ascii="Bookman Old Style" w:hAnsi="Bookman Old Style"/>
                <w:b/>
                <w:color w:val="000000"/>
              </w:rPr>
              <w:t>Syllabus specifically references the fact that all students must submit a completed Fresno State “Service-Learning Plan” prior to starting their service hours and include a copy of that plan as an appendix to the syllabus.</w:t>
            </w:r>
          </w:p>
        </w:tc>
      </w:tr>
    </w:tbl>
    <w:p w14:paraId="46079C46" w14:textId="77777777" w:rsidR="000E1081" w:rsidRPr="00024EAC" w:rsidRDefault="000E1081" w:rsidP="000E1081">
      <w:pPr>
        <w:rPr>
          <w:rFonts w:ascii="Bookman Old Style" w:hAnsi="Bookman Old Style"/>
        </w:rPr>
      </w:pPr>
    </w:p>
    <w:p w14:paraId="2D03157A" w14:textId="77777777" w:rsidR="000E1081" w:rsidRPr="00024EAC" w:rsidRDefault="000E1081" w:rsidP="000E1081">
      <w:pPr>
        <w:rPr>
          <w:rFonts w:ascii="Bookman Old Style" w:hAnsi="Bookman Old Style"/>
          <w:u w:val="single"/>
        </w:rPr>
      </w:pPr>
      <w:r w:rsidRPr="00024EAC">
        <w:rPr>
          <w:rFonts w:ascii="Bookman Old Style" w:hAnsi="Bookman Old Style"/>
        </w:rPr>
        <w:t xml:space="preserve">General comments/suggestions: </w:t>
      </w:r>
      <w:r w:rsidRPr="00024EAC">
        <w:rPr>
          <w:rFonts w:ascii="Bookman Old Style" w:hAnsi="Bookman Old Style"/>
          <w:u w:val="single"/>
        </w:rPr>
        <w:tab/>
      </w:r>
      <w:r w:rsidRPr="00024EAC">
        <w:rPr>
          <w:rFonts w:ascii="Bookman Old Style" w:hAnsi="Bookman Old Style"/>
          <w:u w:val="single"/>
        </w:rPr>
        <w:tab/>
      </w:r>
      <w:r w:rsidRPr="00024EAC">
        <w:rPr>
          <w:rFonts w:ascii="Bookman Old Style" w:hAnsi="Bookman Old Style"/>
          <w:u w:val="single"/>
        </w:rPr>
        <w:tab/>
      </w:r>
      <w:r w:rsidRPr="00024EAC">
        <w:rPr>
          <w:rFonts w:ascii="Bookman Old Style" w:hAnsi="Bookman Old Style"/>
          <w:u w:val="single"/>
        </w:rPr>
        <w:tab/>
      </w:r>
      <w:r w:rsidRPr="00024EAC">
        <w:rPr>
          <w:rFonts w:ascii="Bookman Old Style" w:hAnsi="Bookman Old Style"/>
          <w:u w:val="single"/>
        </w:rPr>
        <w:tab/>
      </w:r>
      <w:r w:rsidRPr="00024EAC">
        <w:rPr>
          <w:rFonts w:ascii="Bookman Old Style" w:hAnsi="Bookman Old Style"/>
          <w:u w:val="single"/>
        </w:rPr>
        <w:tab/>
      </w:r>
      <w:r w:rsidRPr="00024EAC">
        <w:rPr>
          <w:rFonts w:ascii="Bookman Old Style" w:hAnsi="Bookman Old Style"/>
          <w:u w:val="single"/>
        </w:rPr>
        <w:tab/>
      </w:r>
      <w:r w:rsidRPr="00024EAC">
        <w:rPr>
          <w:rFonts w:ascii="Bookman Old Style" w:hAnsi="Bookman Old Style"/>
          <w:u w:val="single"/>
        </w:rPr>
        <w:tab/>
      </w:r>
    </w:p>
    <w:p w14:paraId="6A5BC04F" w14:textId="77777777" w:rsidR="000E1081" w:rsidRPr="00024EAC" w:rsidRDefault="000E1081" w:rsidP="000E1081">
      <w:pPr>
        <w:rPr>
          <w:rFonts w:ascii="Bookman Old Style" w:hAnsi="Bookman Old Style"/>
          <w:u w:val="single"/>
        </w:rPr>
      </w:pPr>
    </w:p>
    <w:p w14:paraId="5CED927B" w14:textId="77777777" w:rsidR="000E1081" w:rsidRPr="00024EAC" w:rsidRDefault="000E1081" w:rsidP="000E1081">
      <w:pPr>
        <w:rPr>
          <w:rFonts w:ascii="Bookman Old Style" w:hAnsi="Bookman Old Style"/>
          <w:u w:val="single"/>
        </w:rPr>
      </w:pPr>
      <w:r w:rsidRPr="00024EAC">
        <w:rPr>
          <w:rFonts w:ascii="Bookman Old Style" w:hAnsi="Bookman Old Style"/>
          <w:u w:val="single"/>
        </w:rPr>
        <w:tab/>
      </w:r>
      <w:r w:rsidRPr="00024EAC">
        <w:rPr>
          <w:rFonts w:ascii="Bookman Old Style" w:hAnsi="Bookman Old Style"/>
          <w:u w:val="single"/>
        </w:rPr>
        <w:tab/>
      </w:r>
      <w:r w:rsidRPr="00024EAC">
        <w:rPr>
          <w:rFonts w:ascii="Bookman Old Style" w:hAnsi="Bookman Old Style"/>
          <w:u w:val="single"/>
        </w:rPr>
        <w:tab/>
      </w:r>
      <w:r w:rsidRPr="00024EAC">
        <w:rPr>
          <w:rFonts w:ascii="Bookman Old Style" w:hAnsi="Bookman Old Style"/>
          <w:u w:val="single"/>
        </w:rPr>
        <w:tab/>
      </w:r>
      <w:r w:rsidRPr="00024EAC">
        <w:rPr>
          <w:rFonts w:ascii="Bookman Old Style" w:hAnsi="Bookman Old Style"/>
          <w:u w:val="single"/>
        </w:rPr>
        <w:tab/>
      </w:r>
      <w:r w:rsidRPr="00024EAC">
        <w:rPr>
          <w:rFonts w:ascii="Bookman Old Style" w:hAnsi="Bookman Old Style"/>
          <w:u w:val="single"/>
        </w:rPr>
        <w:tab/>
      </w:r>
      <w:r w:rsidRPr="00024EAC">
        <w:rPr>
          <w:rFonts w:ascii="Bookman Old Style" w:hAnsi="Bookman Old Style"/>
          <w:u w:val="single"/>
        </w:rPr>
        <w:tab/>
      </w:r>
      <w:r w:rsidRPr="00024EAC">
        <w:rPr>
          <w:rFonts w:ascii="Bookman Old Style" w:hAnsi="Bookman Old Style"/>
          <w:u w:val="single"/>
        </w:rPr>
        <w:tab/>
      </w:r>
      <w:r w:rsidRPr="00024EAC">
        <w:rPr>
          <w:rFonts w:ascii="Bookman Old Style" w:hAnsi="Bookman Old Style"/>
          <w:u w:val="single"/>
        </w:rPr>
        <w:tab/>
      </w:r>
      <w:r w:rsidRPr="00024EAC">
        <w:rPr>
          <w:rFonts w:ascii="Bookman Old Style" w:hAnsi="Bookman Old Style"/>
          <w:u w:val="single"/>
        </w:rPr>
        <w:tab/>
      </w:r>
      <w:r w:rsidRPr="00024EAC">
        <w:rPr>
          <w:rFonts w:ascii="Bookman Old Style" w:hAnsi="Bookman Old Style"/>
          <w:u w:val="single"/>
        </w:rPr>
        <w:tab/>
      </w:r>
      <w:r w:rsidRPr="00024EAC">
        <w:rPr>
          <w:rFonts w:ascii="Bookman Old Style" w:hAnsi="Bookman Old Style"/>
          <w:u w:val="single"/>
        </w:rPr>
        <w:tab/>
      </w:r>
    </w:p>
    <w:p w14:paraId="21195539" w14:textId="77777777" w:rsidR="000E1081" w:rsidRPr="00024EAC" w:rsidRDefault="000E1081" w:rsidP="000E1081">
      <w:pPr>
        <w:rPr>
          <w:rFonts w:ascii="Bookman Old Style" w:hAnsi="Bookman Old Style"/>
          <w:b/>
        </w:rPr>
      </w:pPr>
      <w:r w:rsidRPr="00024EAC">
        <w:rPr>
          <w:rFonts w:ascii="Bookman Old Style" w:hAnsi="Bookman Old Style"/>
          <w:b/>
        </w:rPr>
        <w:t>Do you recommend S Designation approval of this course (please circle one):</w:t>
      </w:r>
    </w:p>
    <w:p w14:paraId="63E72BB2" w14:textId="77777777" w:rsidR="000E1081" w:rsidRPr="00024EAC" w:rsidRDefault="000E1081" w:rsidP="000E1081">
      <w:pPr>
        <w:rPr>
          <w:rFonts w:ascii="Bookman Old Style" w:hAnsi="Bookman Old Style"/>
        </w:rPr>
      </w:pPr>
    </w:p>
    <w:p w14:paraId="36842A26" w14:textId="77777777" w:rsidR="000E1081" w:rsidRPr="00024EAC" w:rsidRDefault="000E1081" w:rsidP="000E1081">
      <w:pPr>
        <w:rPr>
          <w:rFonts w:ascii="Bookman Old Style" w:hAnsi="Bookman Old Style"/>
          <w:b/>
        </w:rPr>
      </w:pPr>
      <w:r w:rsidRPr="00024EAC">
        <w:rPr>
          <w:rFonts w:ascii="Bookman Old Style" w:hAnsi="Bookman Old Style"/>
          <w:b/>
        </w:rPr>
        <w:t>Yes</w:t>
      </w:r>
      <w:r w:rsidRPr="00024EAC">
        <w:rPr>
          <w:rFonts w:ascii="Bookman Old Style" w:hAnsi="Bookman Old Style"/>
          <w:b/>
        </w:rPr>
        <w:tab/>
      </w:r>
      <w:r w:rsidRPr="00024EAC">
        <w:rPr>
          <w:rFonts w:ascii="Bookman Old Style" w:hAnsi="Bookman Old Style"/>
          <w:b/>
        </w:rPr>
        <w:tab/>
      </w:r>
      <w:r w:rsidRPr="00024EAC">
        <w:rPr>
          <w:rFonts w:ascii="Bookman Old Style" w:hAnsi="Bookman Old Style"/>
          <w:b/>
        </w:rPr>
        <w:tab/>
        <w:t>Yes, with suggested changes</w:t>
      </w:r>
      <w:r w:rsidRPr="00024EAC">
        <w:rPr>
          <w:rFonts w:ascii="Bookman Old Style" w:hAnsi="Bookman Old Style"/>
          <w:b/>
        </w:rPr>
        <w:tab/>
      </w:r>
      <w:r w:rsidRPr="00024EAC">
        <w:rPr>
          <w:rFonts w:ascii="Bookman Old Style" w:hAnsi="Bookman Old Style"/>
          <w:b/>
        </w:rPr>
        <w:tab/>
      </w:r>
      <w:r w:rsidRPr="00024EAC">
        <w:rPr>
          <w:rFonts w:ascii="Bookman Old Style" w:hAnsi="Bookman Old Style"/>
          <w:b/>
        </w:rPr>
        <w:tab/>
        <w:t>Not at this time</w:t>
      </w:r>
    </w:p>
    <w:p w14:paraId="0751CF85" w14:textId="77777777" w:rsidR="000E1081" w:rsidRPr="00024EAC" w:rsidRDefault="000E1081" w:rsidP="000E1081">
      <w:pPr>
        <w:rPr>
          <w:rFonts w:ascii="Bookman Old Style" w:hAnsi="Bookman Old Style"/>
          <w:sz w:val="22"/>
        </w:rPr>
      </w:pPr>
      <w:r w:rsidRPr="00024EAC">
        <w:rPr>
          <w:rFonts w:ascii="Bookman Old Style" w:hAnsi="Bookman Old Style"/>
          <w:b/>
        </w:rPr>
        <w:tab/>
      </w:r>
      <w:r w:rsidRPr="00024EAC">
        <w:rPr>
          <w:rFonts w:ascii="Bookman Old Style" w:hAnsi="Bookman Old Style"/>
          <w:b/>
        </w:rPr>
        <w:tab/>
      </w:r>
      <w:r w:rsidRPr="00024EAC">
        <w:rPr>
          <w:rFonts w:ascii="Bookman Old Style" w:hAnsi="Bookman Old Style"/>
          <w:b/>
        </w:rPr>
        <w:tab/>
      </w:r>
      <w:r w:rsidRPr="00024EAC">
        <w:rPr>
          <w:rFonts w:ascii="Bookman Old Style" w:hAnsi="Bookman Old Style"/>
          <w:b/>
        </w:rPr>
        <w:tab/>
      </w:r>
      <w:r w:rsidRPr="00024EAC">
        <w:rPr>
          <w:rFonts w:ascii="Bookman Old Style" w:hAnsi="Bookman Old Style"/>
          <w:b/>
        </w:rPr>
        <w:tab/>
      </w:r>
      <w:r w:rsidRPr="00024EAC">
        <w:rPr>
          <w:rFonts w:ascii="Bookman Old Style" w:hAnsi="Bookman Old Style"/>
          <w:b/>
        </w:rPr>
        <w:tab/>
      </w:r>
      <w:r w:rsidRPr="00024EAC">
        <w:rPr>
          <w:rFonts w:ascii="Bookman Old Style" w:hAnsi="Bookman Old Style"/>
          <w:b/>
        </w:rPr>
        <w:tab/>
      </w:r>
      <w:r w:rsidRPr="00024EAC">
        <w:rPr>
          <w:rFonts w:ascii="Bookman Old Style" w:hAnsi="Bookman Old Style"/>
          <w:b/>
        </w:rPr>
        <w:tab/>
      </w:r>
      <w:r w:rsidRPr="00024EAC">
        <w:rPr>
          <w:rFonts w:ascii="Bookman Old Style" w:hAnsi="Bookman Old Style"/>
          <w:b/>
        </w:rPr>
        <w:tab/>
      </w:r>
      <w:r w:rsidRPr="00024EAC">
        <w:rPr>
          <w:rFonts w:ascii="Bookman Old Style" w:hAnsi="Bookman Old Style"/>
          <w:sz w:val="22"/>
        </w:rPr>
        <w:t>(See comments above)</w:t>
      </w:r>
    </w:p>
    <w:p w14:paraId="458A53A3" w14:textId="77777777" w:rsidR="00C06095" w:rsidRPr="00024EAC" w:rsidRDefault="00C06095" w:rsidP="002E1B2E">
      <w:pPr>
        <w:rPr>
          <w:rFonts w:ascii="Bookman Old Style" w:hAnsi="Bookman Old Style"/>
          <w:szCs w:val="24"/>
        </w:rPr>
      </w:pPr>
    </w:p>
    <w:p w14:paraId="34E49577" w14:textId="77777777" w:rsidR="00024EAC" w:rsidRPr="00024EAC" w:rsidRDefault="00024EAC">
      <w:pPr>
        <w:rPr>
          <w:rFonts w:ascii="Bookman Old Style" w:hAnsi="Bookman Old Style"/>
          <w:szCs w:val="24"/>
        </w:rPr>
      </w:pPr>
    </w:p>
    <w:sectPr w:rsidR="00024EAC" w:rsidRPr="00024EAC" w:rsidSect="00024EAC">
      <w:headerReference w:type="even" r:id="rId8"/>
      <w:headerReference w:type="default" r:id="rId9"/>
      <w:footerReference w:type="even" r:id="rId10"/>
      <w:footerReference w:type="default" r:id="rId11"/>
      <w:headerReference w:type="first" r:id="rId12"/>
      <w:footerReference w:type="first" r:id="rId13"/>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EB99F" w14:textId="77777777" w:rsidR="00024EAC" w:rsidRDefault="00024EAC" w:rsidP="00024EAC">
      <w:r>
        <w:separator/>
      </w:r>
    </w:p>
  </w:endnote>
  <w:endnote w:type="continuationSeparator" w:id="0">
    <w:p w14:paraId="54739B5A" w14:textId="77777777" w:rsidR="00024EAC" w:rsidRDefault="00024EAC" w:rsidP="0002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A68F2" w14:textId="77777777" w:rsidR="00024EAC" w:rsidRDefault="00024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B5EA2" w14:textId="77777777" w:rsidR="00024EAC" w:rsidRDefault="00024E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9634A" w14:textId="77777777" w:rsidR="00024EAC" w:rsidRDefault="00024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A61DB" w14:textId="77777777" w:rsidR="00024EAC" w:rsidRDefault="00024EAC" w:rsidP="00024EAC">
      <w:r>
        <w:separator/>
      </w:r>
    </w:p>
  </w:footnote>
  <w:footnote w:type="continuationSeparator" w:id="0">
    <w:p w14:paraId="0603DE18" w14:textId="77777777" w:rsidR="00024EAC" w:rsidRDefault="00024EAC" w:rsidP="00024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84239" w14:textId="77777777" w:rsidR="00024EAC" w:rsidRDefault="00024E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661261"/>
      <w:docPartObj>
        <w:docPartGallery w:val="Page Numbers (Top of Page)"/>
        <w:docPartUnique/>
      </w:docPartObj>
    </w:sdtPr>
    <w:sdtEndPr>
      <w:rPr>
        <w:noProof/>
      </w:rPr>
    </w:sdtEndPr>
    <w:sdtContent>
      <w:p w14:paraId="4FD7B6C2" w14:textId="199C07CC" w:rsidR="00024EAC" w:rsidRDefault="00024EAC">
        <w:pPr>
          <w:pStyle w:val="Header"/>
          <w:jc w:val="right"/>
        </w:pPr>
        <w:r>
          <w:t>Service Learning Subcommittee</w:t>
        </w:r>
      </w:p>
      <w:p w14:paraId="2B70244B" w14:textId="1E3654F6" w:rsidR="00024EAC" w:rsidRDefault="00024EAC">
        <w:pPr>
          <w:pStyle w:val="Header"/>
          <w:jc w:val="right"/>
        </w:pPr>
        <w:r>
          <w:t>October 11, 2019</w:t>
        </w:r>
      </w:p>
      <w:p w14:paraId="0832E40E" w14:textId="2FFFC51C" w:rsidR="00024EAC" w:rsidRDefault="00024EAC">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07ADCE36" w14:textId="77777777" w:rsidR="00024EAC" w:rsidRDefault="00024E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FA30E" w14:textId="77777777" w:rsidR="00024EAC" w:rsidRDefault="00024EAC">
    <w:pPr>
      <w:pStyle w:val="Header"/>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E5237"/>
    <w:multiLevelType w:val="hybridMultilevel"/>
    <w:tmpl w:val="5DECB422"/>
    <w:lvl w:ilvl="0" w:tplc="B810CAD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6147DE"/>
    <w:multiLevelType w:val="hybridMultilevel"/>
    <w:tmpl w:val="600878DA"/>
    <w:lvl w:ilvl="0" w:tplc="EAFA3D0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E442C6"/>
    <w:multiLevelType w:val="hybridMultilevel"/>
    <w:tmpl w:val="4B623B8C"/>
    <w:lvl w:ilvl="0" w:tplc="E3804F28">
      <w:start w:val="7"/>
      <w:numFmt w:val="bullet"/>
      <w:lvlText w:val="-"/>
      <w:lvlJc w:val="left"/>
      <w:pPr>
        <w:ind w:left="1080" w:hanging="360"/>
      </w:pPr>
      <w:rPr>
        <w:rFonts w:ascii="Times New Roman" w:eastAsiaTheme="minorHAnsi" w:hAnsi="Times New Roman"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B966F5"/>
    <w:multiLevelType w:val="hybridMultilevel"/>
    <w:tmpl w:val="69844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D727C"/>
    <w:multiLevelType w:val="hybridMultilevel"/>
    <w:tmpl w:val="6678A6D2"/>
    <w:lvl w:ilvl="0" w:tplc="00F033C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8409A6"/>
    <w:multiLevelType w:val="hybridMultilevel"/>
    <w:tmpl w:val="D3CA8C44"/>
    <w:lvl w:ilvl="0" w:tplc="6C38FD66">
      <w:start w:val="1"/>
      <w:numFmt w:val="low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2A1F2CEB"/>
    <w:multiLevelType w:val="hybridMultilevel"/>
    <w:tmpl w:val="8B1400A2"/>
    <w:lvl w:ilvl="0" w:tplc="9B266AB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A47DA5"/>
    <w:multiLevelType w:val="hybridMultilevel"/>
    <w:tmpl w:val="98547E10"/>
    <w:lvl w:ilvl="0" w:tplc="CEB0BB2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BB41EB"/>
    <w:multiLevelType w:val="hybridMultilevel"/>
    <w:tmpl w:val="E0443734"/>
    <w:lvl w:ilvl="0" w:tplc="D754415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583623"/>
    <w:multiLevelType w:val="hybridMultilevel"/>
    <w:tmpl w:val="5194F0F8"/>
    <w:lvl w:ilvl="0" w:tplc="FACC22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F765D65"/>
    <w:multiLevelType w:val="hybridMultilevel"/>
    <w:tmpl w:val="E47E42B6"/>
    <w:lvl w:ilvl="0" w:tplc="3AB45C8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FF3D99"/>
    <w:multiLevelType w:val="hybridMultilevel"/>
    <w:tmpl w:val="1ED07206"/>
    <w:lvl w:ilvl="0" w:tplc="6D8AA6A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382311"/>
    <w:multiLevelType w:val="hybridMultilevel"/>
    <w:tmpl w:val="EA288410"/>
    <w:lvl w:ilvl="0" w:tplc="CCFC6D6A">
      <w:start w:val="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5C980D4B"/>
    <w:multiLevelType w:val="hybridMultilevel"/>
    <w:tmpl w:val="B27E3524"/>
    <w:lvl w:ilvl="0" w:tplc="64101BAA">
      <w:start w:val="7"/>
      <w:numFmt w:val="bullet"/>
      <w:lvlText w:val="-"/>
      <w:lvlJc w:val="left"/>
      <w:pPr>
        <w:ind w:left="1080" w:hanging="360"/>
      </w:pPr>
      <w:rPr>
        <w:rFonts w:ascii="Times New Roman" w:eastAsiaTheme="minorHAnsi" w:hAnsi="Times New Roman"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60229CC"/>
    <w:multiLevelType w:val="hybridMultilevel"/>
    <w:tmpl w:val="E13AF354"/>
    <w:lvl w:ilvl="0" w:tplc="87E26FD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74256F"/>
    <w:multiLevelType w:val="hybridMultilevel"/>
    <w:tmpl w:val="A574D4A6"/>
    <w:lvl w:ilvl="0" w:tplc="A8A08018">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2F15EC0"/>
    <w:multiLevelType w:val="hybridMultilevel"/>
    <w:tmpl w:val="8F427800"/>
    <w:lvl w:ilvl="0" w:tplc="1B1C43F6">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C883999"/>
    <w:multiLevelType w:val="hybridMultilevel"/>
    <w:tmpl w:val="AC109628"/>
    <w:lvl w:ilvl="0" w:tplc="92E27A4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E63704E"/>
    <w:multiLevelType w:val="hybridMultilevel"/>
    <w:tmpl w:val="CB10D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13"/>
  </w:num>
  <w:num w:numId="4">
    <w:abstractNumId w:val="14"/>
  </w:num>
  <w:num w:numId="5">
    <w:abstractNumId w:val="11"/>
  </w:num>
  <w:num w:numId="6">
    <w:abstractNumId w:val="4"/>
  </w:num>
  <w:num w:numId="7">
    <w:abstractNumId w:val="6"/>
  </w:num>
  <w:num w:numId="8">
    <w:abstractNumId w:val="7"/>
  </w:num>
  <w:num w:numId="9">
    <w:abstractNumId w:val="15"/>
  </w:num>
  <w:num w:numId="10">
    <w:abstractNumId w:val="9"/>
  </w:num>
  <w:num w:numId="11">
    <w:abstractNumId w:val="8"/>
  </w:num>
  <w:num w:numId="12">
    <w:abstractNumId w:val="16"/>
  </w:num>
  <w:num w:numId="13">
    <w:abstractNumId w:val="17"/>
  </w:num>
  <w:num w:numId="14">
    <w:abstractNumId w:val="1"/>
  </w:num>
  <w:num w:numId="15">
    <w:abstractNumId w:val="0"/>
  </w:num>
  <w:num w:numId="16">
    <w:abstractNumId w:val="3"/>
  </w:num>
  <w:num w:numId="17">
    <w:abstractNumId w:val="12"/>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94"/>
    <w:rsid w:val="00006B3E"/>
    <w:rsid w:val="00024EAC"/>
    <w:rsid w:val="000272F5"/>
    <w:rsid w:val="000342F9"/>
    <w:rsid w:val="000368AB"/>
    <w:rsid w:val="00051096"/>
    <w:rsid w:val="00053AC6"/>
    <w:rsid w:val="00071B1D"/>
    <w:rsid w:val="000A2F9A"/>
    <w:rsid w:val="000A5A03"/>
    <w:rsid w:val="000C2AA9"/>
    <w:rsid w:val="000C4AB3"/>
    <w:rsid w:val="000D4192"/>
    <w:rsid w:val="000E1081"/>
    <w:rsid w:val="000F327F"/>
    <w:rsid w:val="0012132B"/>
    <w:rsid w:val="00122758"/>
    <w:rsid w:val="001234FF"/>
    <w:rsid w:val="00136F18"/>
    <w:rsid w:val="00137F80"/>
    <w:rsid w:val="001503BD"/>
    <w:rsid w:val="00160CFC"/>
    <w:rsid w:val="001716D2"/>
    <w:rsid w:val="00176B34"/>
    <w:rsid w:val="0018070D"/>
    <w:rsid w:val="00183EBB"/>
    <w:rsid w:val="001A1A89"/>
    <w:rsid w:val="001B5092"/>
    <w:rsid w:val="001C7A7F"/>
    <w:rsid w:val="001C7D0E"/>
    <w:rsid w:val="001D6925"/>
    <w:rsid w:val="001D7D2F"/>
    <w:rsid w:val="001E5835"/>
    <w:rsid w:val="00211053"/>
    <w:rsid w:val="00211C47"/>
    <w:rsid w:val="00217D62"/>
    <w:rsid w:val="00223118"/>
    <w:rsid w:val="0023679C"/>
    <w:rsid w:val="00237F91"/>
    <w:rsid w:val="00242062"/>
    <w:rsid w:val="0026056F"/>
    <w:rsid w:val="00290F41"/>
    <w:rsid w:val="0029636F"/>
    <w:rsid w:val="002A2192"/>
    <w:rsid w:val="002A70C4"/>
    <w:rsid w:val="002C06F0"/>
    <w:rsid w:val="002C1926"/>
    <w:rsid w:val="002D5845"/>
    <w:rsid w:val="002E1B2E"/>
    <w:rsid w:val="002E36C4"/>
    <w:rsid w:val="002E6B4D"/>
    <w:rsid w:val="00323CA2"/>
    <w:rsid w:val="00344427"/>
    <w:rsid w:val="00370E89"/>
    <w:rsid w:val="00370EE9"/>
    <w:rsid w:val="00372D94"/>
    <w:rsid w:val="003A2A71"/>
    <w:rsid w:val="003A3AF4"/>
    <w:rsid w:val="003A626A"/>
    <w:rsid w:val="003B0E02"/>
    <w:rsid w:val="003C3C34"/>
    <w:rsid w:val="003D2A5D"/>
    <w:rsid w:val="0040133A"/>
    <w:rsid w:val="004350FC"/>
    <w:rsid w:val="004471A2"/>
    <w:rsid w:val="0047193D"/>
    <w:rsid w:val="00492293"/>
    <w:rsid w:val="00495984"/>
    <w:rsid w:val="004D3E6D"/>
    <w:rsid w:val="004E149D"/>
    <w:rsid w:val="004F3AF3"/>
    <w:rsid w:val="00501BD8"/>
    <w:rsid w:val="005119A5"/>
    <w:rsid w:val="00511D39"/>
    <w:rsid w:val="00524DC4"/>
    <w:rsid w:val="00534FB3"/>
    <w:rsid w:val="005508FB"/>
    <w:rsid w:val="005660D4"/>
    <w:rsid w:val="00576158"/>
    <w:rsid w:val="005834BB"/>
    <w:rsid w:val="00597F94"/>
    <w:rsid w:val="005A0C11"/>
    <w:rsid w:val="005B13A4"/>
    <w:rsid w:val="005B26F7"/>
    <w:rsid w:val="005B2E47"/>
    <w:rsid w:val="005B52D3"/>
    <w:rsid w:val="005D0DBA"/>
    <w:rsid w:val="005E4629"/>
    <w:rsid w:val="005E7BE9"/>
    <w:rsid w:val="00603B9D"/>
    <w:rsid w:val="0060487F"/>
    <w:rsid w:val="0064135B"/>
    <w:rsid w:val="0064525D"/>
    <w:rsid w:val="00667C4C"/>
    <w:rsid w:val="00667EFD"/>
    <w:rsid w:val="00680CD9"/>
    <w:rsid w:val="00680D3C"/>
    <w:rsid w:val="006906E0"/>
    <w:rsid w:val="006C3A20"/>
    <w:rsid w:val="006F5930"/>
    <w:rsid w:val="006F6C58"/>
    <w:rsid w:val="00703AB4"/>
    <w:rsid w:val="00706CC9"/>
    <w:rsid w:val="00720764"/>
    <w:rsid w:val="0075463B"/>
    <w:rsid w:val="00773F98"/>
    <w:rsid w:val="00790CAA"/>
    <w:rsid w:val="007A3508"/>
    <w:rsid w:val="007A7846"/>
    <w:rsid w:val="007D100A"/>
    <w:rsid w:val="007D4494"/>
    <w:rsid w:val="007E3048"/>
    <w:rsid w:val="007E403B"/>
    <w:rsid w:val="007E5492"/>
    <w:rsid w:val="007F1A45"/>
    <w:rsid w:val="007F1E10"/>
    <w:rsid w:val="007F46C8"/>
    <w:rsid w:val="0081189F"/>
    <w:rsid w:val="008168F3"/>
    <w:rsid w:val="00817B64"/>
    <w:rsid w:val="00827A26"/>
    <w:rsid w:val="0083071A"/>
    <w:rsid w:val="008531D3"/>
    <w:rsid w:val="00872957"/>
    <w:rsid w:val="00876BB4"/>
    <w:rsid w:val="008816D9"/>
    <w:rsid w:val="008A0115"/>
    <w:rsid w:val="008E059F"/>
    <w:rsid w:val="008E1403"/>
    <w:rsid w:val="008F5A56"/>
    <w:rsid w:val="008F62A5"/>
    <w:rsid w:val="00903BA8"/>
    <w:rsid w:val="009051FD"/>
    <w:rsid w:val="00912C55"/>
    <w:rsid w:val="009144AF"/>
    <w:rsid w:val="00926398"/>
    <w:rsid w:val="00926ABA"/>
    <w:rsid w:val="009407C2"/>
    <w:rsid w:val="00943B7F"/>
    <w:rsid w:val="00970455"/>
    <w:rsid w:val="00971F49"/>
    <w:rsid w:val="00973E10"/>
    <w:rsid w:val="00983C93"/>
    <w:rsid w:val="00986348"/>
    <w:rsid w:val="009944C3"/>
    <w:rsid w:val="009D50E2"/>
    <w:rsid w:val="009E6693"/>
    <w:rsid w:val="00A0170A"/>
    <w:rsid w:val="00A13E5C"/>
    <w:rsid w:val="00A21084"/>
    <w:rsid w:val="00A30AE8"/>
    <w:rsid w:val="00A33951"/>
    <w:rsid w:val="00A376D6"/>
    <w:rsid w:val="00A56769"/>
    <w:rsid w:val="00A64669"/>
    <w:rsid w:val="00A70A01"/>
    <w:rsid w:val="00A82800"/>
    <w:rsid w:val="00AB0B00"/>
    <w:rsid w:val="00AB27EA"/>
    <w:rsid w:val="00AB45BB"/>
    <w:rsid w:val="00AB478B"/>
    <w:rsid w:val="00AB56C0"/>
    <w:rsid w:val="00AB5EAD"/>
    <w:rsid w:val="00AD7D20"/>
    <w:rsid w:val="00AF553D"/>
    <w:rsid w:val="00AF7E0F"/>
    <w:rsid w:val="00B00065"/>
    <w:rsid w:val="00B01E67"/>
    <w:rsid w:val="00B14095"/>
    <w:rsid w:val="00B2446F"/>
    <w:rsid w:val="00B249F2"/>
    <w:rsid w:val="00B43431"/>
    <w:rsid w:val="00B572C8"/>
    <w:rsid w:val="00B61EC8"/>
    <w:rsid w:val="00B63574"/>
    <w:rsid w:val="00B63C29"/>
    <w:rsid w:val="00B72281"/>
    <w:rsid w:val="00B97FC6"/>
    <w:rsid w:val="00BB0670"/>
    <w:rsid w:val="00BB7DAD"/>
    <w:rsid w:val="00BC1357"/>
    <w:rsid w:val="00BC2BA0"/>
    <w:rsid w:val="00BC4455"/>
    <w:rsid w:val="00BC6174"/>
    <w:rsid w:val="00BC62DE"/>
    <w:rsid w:val="00BD7708"/>
    <w:rsid w:val="00BE4AC8"/>
    <w:rsid w:val="00C05BF5"/>
    <w:rsid w:val="00C06095"/>
    <w:rsid w:val="00C1154F"/>
    <w:rsid w:val="00C33E99"/>
    <w:rsid w:val="00C4406B"/>
    <w:rsid w:val="00C46010"/>
    <w:rsid w:val="00C55DD4"/>
    <w:rsid w:val="00C75C61"/>
    <w:rsid w:val="00CD2CE2"/>
    <w:rsid w:val="00CF73F6"/>
    <w:rsid w:val="00CF79EF"/>
    <w:rsid w:val="00D07B08"/>
    <w:rsid w:val="00D1131B"/>
    <w:rsid w:val="00D14277"/>
    <w:rsid w:val="00D17175"/>
    <w:rsid w:val="00D368DB"/>
    <w:rsid w:val="00D41060"/>
    <w:rsid w:val="00D45400"/>
    <w:rsid w:val="00D46E1A"/>
    <w:rsid w:val="00D6218E"/>
    <w:rsid w:val="00D63E60"/>
    <w:rsid w:val="00D645F7"/>
    <w:rsid w:val="00D9534A"/>
    <w:rsid w:val="00D9604B"/>
    <w:rsid w:val="00DA3099"/>
    <w:rsid w:val="00DA3412"/>
    <w:rsid w:val="00DD5ABF"/>
    <w:rsid w:val="00E069B9"/>
    <w:rsid w:val="00E15AE5"/>
    <w:rsid w:val="00E20FA8"/>
    <w:rsid w:val="00E26541"/>
    <w:rsid w:val="00E325B8"/>
    <w:rsid w:val="00E34E0F"/>
    <w:rsid w:val="00E56BA5"/>
    <w:rsid w:val="00E666D9"/>
    <w:rsid w:val="00E67466"/>
    <w:rsid w:val="00E86FA5"/>
    <w:rsid w:val="00E92181"/>
    <w:rsid w:val="00EA1BEF"/>
    <w:rsid w:val="00EB5380"/>
    <w:rsid w:val="00EB53A5"/>
    <w:rsid w:val="00EC0B13"/>
    <w:rsid w:val="00EC5C99"/>
    <w:rsid w:val="00EF0403"/>
    <w:rsid w:val="00EF10C5"/>
    <w:rsid w:val="00EF4162"/>
    <w:rsid w:val="00F01DAF"/>
    <w:rsid w:val="00F05E50"/>
    <w:rsid w:val="00F13420"/>
    <w:rsid w:val="00F2677D"/>
    <w:rsid w:val="00F34A04"/>
    <w:rsid w:val="00F607C4"/>
    <w:rsid w:val="00F7406A"/>
    <w:rsid w:val="00F97A52"/>
    <w:rsid w:val="00FD282B"/>
    <w:rsid w:val="00FE26C0"/>
    <w:rsid w:val="00FE54FD"/>
    <w:rsid w:val="00FE5D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8FCE1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07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9636F"/>
    <w:rPr>
      <w:rFonts w:ascii="Lucida Grande" w:hAnsi="Lucida Grande"/>
      <w:sz w:val="18"/>
      <w:szCs w:val="18"/>
    </w:rPr>
  </w:style>
  <w:style w:type="character" w:customStyle="1" w:styleId="BalloonTextChar">
    <w:name w:val="Balloon Text Char"/>
    <w:basedOn w:val="DefaultParagraphFont"/>
    <w:uiPriority w:val="99"/>
    <w:semiHidden/>
    <w:rsid w:val="0056673A"/>
    <w:rPr>
      <w:rFonts w:ascii="Lucida Grande" w:hAnsi="Lucida Grande"/>
      <w:sz w:val="18"/>
      <w:szCs w:val="18"/>
    </w:rPr>
  </w:style>
  <w:style w:type="paragraph" w:styleId="EnvelopeAddress">
    <w:name w:val="envelope address"/>
    <w:basedOn w:val="Normal"/>
    <w:rsid w:val="00123918"/>
    <w:pPr>
      <w:framePr w:w="7920" w:h="1980" w:hRule="exact" w:hSpace="180" w:wrap="auto" w:hAnchor="page" w:xAlign="center" w:yAlign="bottom"/>
      <w:ind w:left="2880"/>
    </w:pPr>
    <w:rPr>
      <w:rFonts w:ascii="Courier" w:hAnsi="Courier"/>
      <w:caps/>
      <w:szCs w:val="24"/>
    </w:rPr>
  </w:style>
  <w:style w:type="paragraph" w:styleId="ListParagraph">
    <w:name w:val="List Paragraph"/>
    <w:basedOn w:val="Normal"/>
    <w:uiPriority w:val="34"/>
    <w:qFormat/>
    <w:rsid w:val="00597F94"/>
    <w:pPr>
      <w:ind w:left="720"/>
      <w:contextualSpacing/>
    </w:pPr>
  </w:style>
  <w:style w:type="character" w:styleId="CommentReference">
    <w:name w:val="annotation reference"/>
    <w:basedOn w:val="DefaultParagraphFont"/>
    <w:uiPriority w:val="99"/>
    <w:semiHidden/>
    <w:unhideWhenUsed/>
    <w:rsid w:val="0029636F"/>
    <w:rPr>
      <w:sz w:val="18"/>
      <w:szCs w:val="18"/>
    </w:rPr>
  </w:style>
  <w:style w:type="paragraph" w:styleId="CommentText">
    <w:name w:val="annotation text"/>
    <w:basedOn w:val="Normal"/>
    <w:link w:val="CommentTextChar"/>
    <w:uiPriority w:val="99"/>
    <w:semiHidden/>
    <w:unhideWhenUsed/>
    <w:rsid w:val="0029636F"/>
    <w:rPr>
      <w:szCs w:val="24"/>
    </w:rPr>
  </w:style>
  <w:style w:type="character" w:customStyle="1" w:styleId="CommentTextChar">
    <w:name w:val="Comment Text Char"/>
    <w:basedOn w:val="DefaultParagraphFont"/>
    <w:link w:val="CommentText"/>
    <w:uiPriority w:val="99"/>
    <w:semiHidden/>
    <w:rsid w:val="0029636F"/>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9636F"/>
    <w:rPr>
      <w:b/>
      <w:bCs/>
      <w:sz w:val="20"/>
      <w:szCs w:val="20"/>
    </w:rPr>
  </w:style>
  <w:style w:type="character" w:customStyle="1" w:styleId="CommentSubjectChar">
    <w:name w:val="Comment Subject Char"/>
    <w:basedOn w:val="CommentTextChar"/>
    <w:link w:val="CommentSubject"/>
    <w:uiPriority w:val="99"/>
    <w:semiHidden/>
    <w:rsid w:val="0029636F"/>
    <w:rPr>
      <w:rFonts w:ascii="Times New Roman" w:hAnsi="Times New Roman"/>
      <w:b/>
      <w:bCs/>
      <w:sz w:val="24"/>
      <w:szCs w:val="24"/>
    </w:rPr>
  </w:style>
  <w:style w:type="character" w:customStyle="1" w:styleId="BalloonTextChar1">
    <w:name w:val="Balloon Text Char1"/>
    <w:basedOn w:val="DefaultParagraphFont"/>
    <w:link w:val="BalloonText"/>
    <w:uiPriority w:val="99"/>
    <w:semiHidden/>
    <w:rsid w:val="0029636F"/>
    <w:rPr>
      <w:rFonts w:ascii="Lucida Grande" w:hAnsi="Lucida Grande"/>
      <w:sz w:val="18"/>
      <w:szCs w:val="18"/>
    </w:rPr>
  </w:style>
  <w:style w:type="character" w:styleId="Hyperlink">
    <w:name w:val="Hyperlink"/>
    <w:basedOn w:val="DefaultParagraphFont"/>
    <w:uiPriority w:val="99"/>
    <w:unhideWhenUsed/>
    <w:rsid w:val="005B2E47"/>
    <w:rPr>
      <w:color w:val="0000FF" w:themeColor="hyperlink"/>
      <w:u w:val="single"/>
    </w:rPr>
  </w:style>
  <w:style w:type="character" w:customStyle="1" w:styleId="UnresolvedMention">
    <w:name w:val="Unresolved Mention"/>
    <w:basedOn w:val="DefaultParagraphFont"/>
    <w:uiPriority w:val="99"/>
    <w:rsid w:val="005B2E47"/>
    <w:rPr>
      <w:color w:val="808080"/>
      <w:shd w:val="clear" w:color="auto" w:fill="E6E6E6"/>
    </w:rPr>
  </w:style>
  <w:style w:type="paragraph" w:styleId="NormalWeb">
    <w:name w:val="Normal (Web)"/>
    <w:basedOn w:val="Normal"/>
    <w:rsid w:val="000E1081"/>
    <w:pPr>
      <w:spacing w:before="100" w:beforeAutospacing="1" w:after="100" w:afterAutospacing="1"/>
    </w:pPr>
    <w:rPr>
      <w:rFonts w:eastAsia="Times New Roman" w:cs="Times New Roman"/>
      <w:szCs w:val="24"/>
    </w:rPr>
  </w:style>
  <w:style w:type="paragraph" w:styleId="BodyTextIndent2">
    <w:name w:val="Body Text Indent 2"/>
    <w:basedOn w:val="Normal"/>
    <w:link w:val="BodyTextIndent2Char"/>
    <w:rsid w:val="000E1081"/>
    <w:pPr>
      <w:tabs>
        <w:tab w:val="left" w:pos="720"/>
        <w:tab w:val="left" w:pos="1260"/>
      </w:tabs>
      <w:spacing w:before="100" w:beforeAutospacing="1" w:after="100" w:afterAutospacing="1"/>
      <w:ind w:hanging="1260"/>
    </w:pPr>
    <w:rPr>
      <w:rFonts w:ascii="Arial" w:eastAsia="Times New Roman" w:hAnsi="Arial" w:cs="Arial"/>
      <w:sz w:val="20"/>
    </w:rPr>
  </w:style>
  <w:style w:type="character" w:customStyle="1" w:styleId="BodyTextIndent2Char">
    <w:name w:val="Body Text Indent 2 Char"/>
    <w:basedOn w:val="DefaultParagraphFont"/>
    <w:link w:val="BodyTextIndent2"/>
    <w:rsid w:val="000E1081"/>
    <w:rPr>
      <w:rFonts w:ascii="Arial" w:eastAsia="Times New Roman" w:hAnsi="Arial" w:cs="Arial"/>
    </w:rPr>
  </w:style>
  <w:style w:type="paragraph" w:customStyle="1" w:styleId="ColorfulList-Accent11">
    <w:name w:val="Colorful List - Accent 11"/>
    <w:basedOn w:val="Normal"/>
    <w:uiPriority w:val="34"/>
    <w:qFormat/>
    <w:rsid w:val="00024EAC"/>
    <w:pPr>
      <w:ind w:left="720"/>
    </w:pPr>
    <w:rPr>
      <w:rFonts w:ascii="Times" w:eastAsia="Times New Roman" w:hAnsi="Times" w:cs="Times New Roman"/>
    </w:rPr>
  </w:style>
  <w:style w:type="paragraph" w:styleId="Header">
    <w:name w:val="header"/>
    <w:basedOn w:val="Normal"/>
    <w:link w:val="HeaderChar"/>
    <w:uiPriority w:val="99"/>
    <w:unhideWhenUsed/>
    <w:rsid w:val="00024EAC"/>
    <w:pPr>
      <w:tabs>
        <w:tab w:val="center" w:pos="4680"/>
        <w:tab w:val="right" w:pos="9360"/>
      </w:tabs>
    </w:pPr>
  </w:style>
  <w:style w:type="character" w:customStyle="1" w:styleId="HeaderChar">
    <w:name w:val="Header Char"/>
    <w:basedOn w:val="DefaultParagraphFont"/>
    <w:link w:val="Header"/>
    <w:uiPriority w:val="99"/>
    <w:rsid w:val="00024EAC"/>
    <w:rPr>
      <w:rFonts w:ascii="Times New Roman" w:hAnsi="Times New Roman"/>
      <w:sz w:val="24"/>
    </w:rPr>
  </w:style>
  <w:style w:type="paragraph" w:styleId="Footer">
    <w:name w:val="footer"/>
    <w:basedOn w:val="Normal"/>
    <w:link w:val="FooterChar"/>
    <w:uiPriority w:val="99"/>
    <w:unhideWhenUsed/>
    <w:rsid w:val="00024EAC"/>
    <w:pPr>
      <w:tabs>
        <w:tab w:val="center" w:pos="4680"/>
        <w:tab w:val="right" w:pos="9360"/>
      </w:tabs>
    </w:pPr>
  </w:style>
  <w:style w:type="character" w:customStyle="1" w:styleId="FooterChar">
    <w:name w:val="Footer Char"/>
    <w:basedOn w:val="DefaultParagraphFont"/>
    <w:link w:val="Footer"/>
    <w:uiPriority w:val="99"/>
    <w:rsid w:val="00024EA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D2359-76E7-4A4B-841E-812F5DE46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Venita Baker</cp:lastModifiedBy>
  <cp:revision>2</cp:revision>
  <cp:lastPrinted>2018-04-14T21:08:00Z</cp:lastPrinted>
  <dcterms:created xsi:type="dcterms:W3CDTF">2019-11-06T18:22:00Z</dcterms:created>
  <dcterms:modified xsi:type="dcterms:W3CDTF">2019-11-06T18:22:00Z</dcterms:modified>
</cp:coreProperties>
</file>