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3299A"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48476E66">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E6C0D"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4C6F3EA5">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FA72F9"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646D5BD8" w14:textId="4A1A75B9" w:rsidR="00C7695D" w:rsidRPr="00A902F1" w:rsidRDefault="007C4A5E" w:rsidP="00A902F1">
      <w:pPr>
        <w:pBdr>
          <w:top w:val="nil"/>
          <w:left w:val="nil"/>
          <w:bottom w:val="nil"/>
          <w:right w:val="nil"/>
          <w:between w:val="nil"/>
        </w:pBdr>
        <w:tabs>
          <w:tab w:val="left" w:pos="450"/>
          <w:tab w:val="left" w:pos="1890"/>
        </w:tabs>
        <w:spacing w:after="200" w:line="480" w:lineRule="auto"/>
        <w:jc w:val="center"/>
        <w:rPr>
          <w:b/>
          <w:color w:val="000000"/>
          <w:sz w:val="28"/>
          <w:szCs w:val="28"/>
        </w:rPr>
      </w:pPr>
      <w:r w:rsidRPr="007C4A5E">
        <w:rPr>
          <w:b/>
          <w:color w:val="000000"/>
          <w:sz w:val="28"/>
          <w:szCs w:val="28"/>
        </w:rPr>
        <w:t xml:space="preserve">Acknowledging Victims' Harm Resulting from Sexual Harassment by Frank Lamas </w:t>
      </w:r>
      <w:r>
        <w:rPr>
          <w:b/>
          <w:color w:val="000000"/>
          <w:sz w:val="28"/>
          <w:szCs w:val="28"/>
        </w:rPr>
        <w:t>and Affirming Support of Victims by the Campus Community</w:t>
      </w:r>
    </w:p>
    <w:p w14:paraId="7AC7AE0C" w14:textId="3A201AB1" w:rsidR="007C4A5E" w:rsidRDefault="009C181D" w:rsidP="007C4A5E">
      <w:pPr>
        <w:numPr>
          <w:ilvl w:val="0"/>
          <w:numId w:val="1"/>
        </w:numPr>
        <w:pBdr>
          <w:top w:val="nil"/>
          <w:left w:val="nil"/>
          <w:bottom w:val="nil"/>
          <w:right w:val="nil"/>
          <w:between w:val="nil"/>
        </w:pBdr>
        <w:tabs>
          <w:tab w:val="left" w:pos="450"/>
          <w:tab w:val="left" w:pos="1890"/>
        </w:tabs>
        <w:spacing w:after="200" w:line="480" w:lineRule="auto"/>
        <w:ind w:left="446" w:hanging="360"/>
      </w:pPr>
      <w:r w:rsidRPr="007C4A5E">
        <w:rPr>
          <w:b/>
          <w:bCs/>
        </w:rPr>
        <w:t>RESOLVED:</w:t>
      </w:r>
      <w:r>
        <w:tab/>
        <w:t xml:space="preserve">The Academic Senate of California State University, Fresno, </w:t>
      </w:r>
      <w:r w:rsidR="007C4A5E" w:rsidRPr="007C4A5E">
        <w:t xml:space="preserve">formally acknowledge </w:t>
      </w:r>
      <w:r w:rsidR="007C4A5E">
        <w:t xml:space="preserve">the </w:t>
      </w:r>
      <w:r w:rsidR="007C4A5E" w:rsidRPr="007C4A5E">
        <w:t xml:space="preserve">allegations of sexual misconduct </w:t>
      </w:r>
      <w:r w:rsidR="007C4A5E">
        <w:t>made against</w:t>
      </w:r>
      <w:r w:rsidR="007C4A5E" w:rsidRPr="007C4A5E">
        <w:t xml:space="preserve"> </w:t>
      </w:r>
      <w:r w:rsidR="007C4A5E">
        <w:t xml:space="preserve">Dr. </w:t>
      </w:r>
      <w:r w:rsidR="007C4A5E" w:rsidRPr="007C4A5E">
        <w:t>Frank Lamas</w:t>
      </w:r>
      <w:r w:rsidR="007C4A5E">
        <w:t xml:space="preserve"> in the time period of 2014-2019 while he held the position of Vice President of Student Affairs at California State University, Fresno</w:t>
      </w:r>
      <w:r w:rsidR="008727F2">
        <w:t xml:space="preserve">; </w:t>
      </w:r>
      <w:r w:rsidR="007C4A5E">
        <w:t>and be it further</w:t>
      </w:r>
      <w:r w:rsidR="007C4A5E" w:rsidRPr="007C4A5E">
        <w:t xml:space="preserve"> </w:t>
      </w:r>
    </w:p>
    <w:p w14:paraId="077414EC" w14:textId="665A27F4" w:rsidR="007C4A5E" w:rsidRPr="007C4A5E" w:rsidRDefault="007C4A5E" w:rsidP="007C4A5E">
      <w:pPr>
        <w:numPr>
          <w:ilvl w:val="0"/>
          <w:numId w:val="1"/>
        </w:numPr>
        <w:pBdr>
          <w:top w:val="nil"/>
          <w:left w:val="nil"/>
          <w:bottom w:val="nil"/>
          <w:right w:val="nil"/>
          <w:between w:val="nil"/>
        </w:pBdr>
        <w:tabs>
          <w:tab w:val="left" w:pos="450"/>
          <w:tab w:val="left" w:pos="1890"/>
        </w:tabs>
        <w:spacing w:after="200" w:line="480" w:lineRule="auto"/>
        <w:ind w:left="446" w:hanging="360"/>
      </w:pPr>
      <w:r w:rsidRPr="007C4A5E">
        <w:rPr>
          <w:b/>
          <w:bCs/>
        </w:rPr>
        <w:t>RESOLVED:</w:t>
      </w:r>
      <w:r>
        <w:tab/>
        <w:t xml:space="preserve"> The Academic Senate of California State University, Fresno</w:t>
      </w:r>
      <w:r w:rsidRPr="007C4A5E">
        <w:t xml:space="preserve"> hereby recognize that inappropriate actions</w:t>
      </w:r>
      <w:r w:rsidR="008727F2">
        <w:t xml:space="preserve"> taken by</w:t>
      </w:r>
      <w:r>
        <w:t xml:space="preserve"> </w:t>
      </w:r>
      <w:r w:rsidR="008727F2">
        <w:t>then-</w:t>
      </w:r>
      <w:r>
        <w:t xml:space="preserve">President Joseph I. Castro in </w:t>
      </w:r>
      <w:r w:rsidR="008727F2">
        <w:t xml:space="preserve">complicity with other administrators and managers under his direct and indirect supervision </w:t>
      </w:r>
      <w:r w:rsidRPr="007C4A5E">
        <w:t xml:space="preserve">were taken in response to complaints of sexual misconduct by </w:t>
      </w:r>
      <w:r>
        <w:t xml:space="preserve">Dr. </w:t>
      </w:r>
      <w:r w:rsidRPr="007C4A5E">
        <w:t>Frank Lamas, which further contribute</w:t>
      </w:r>
      <w:r w:rsidR="0062060D">
        <w:t>d</w:t>
      </w:r>
      <w:r w:rsidRPr="007C4A5E">
        <w:t xml:space="preserve"> to and exacerbate</w:t>
      </w:r>
      <w:r w:rsidR="0062060D">
        <w:t>d</w:t>
      </w:r>
      <w:r w:rsidRPr="007C4A5E">
        <w:t xml:space="preserve"> the harm experienced by victims</w:t>
      </w:r>
      <w:r w:rsidR="008727F2">
        <w:t>; and be it further</w:t>
      </w:r>
      <w:r w:rsidRPr="007C4A5E">
        <w:t xml:space="preserve"> </w:t>
      </w:r>
    </w:p>
    <w:p w14:paraId="3EA41596" w14:textId="0DC0C758" w:rsidR="00D066B9" w:rsidRDefault="006332FB" w:rsidP="00D066B9">
      <w:pPr>
        <w:numPr>
          <w:ilvl w:val="0"/>
          <w:numId w:val="1"/>
        </w:numPr>
        <w:pBdr>
          <w:top w:val="nil"/>
          <w:left w:val="nil"/>
          <w:bottom w:val="nil"/>
          <w:right w:val="nil"/>
          <w:between w:val="nil"/>
        </w:pBdr>
        <w:tabs>
          <w:tab w:val="left" w:pos="450"/>
          <w:tab w:val="left" w:pos="1890"/>
        </w:tabs>
        <w:spacing w:after="200" w:line="480" w:lineRule="auto"/>
        <w:ind w:left="446" w:hanging="360"/>
      </w:pPr>
      <w:r w:rsidRPr="00D066B9">
        <w:rPr>
          <w:b/>
          <w:bCs/>
        </w:rPr>
        <w:t>RESOLVED</w:t>
      </w:r>
      <w:r w:rsidR="002235CE" w:rsidRPr="00D066B9">
        <w:rPr>
          <w:b/>
          <w:bCs/>
        </w:rPr>
        <w:t>:</w:t>
      </w:r>
      <w:r w:rsidR="002235CE">
        <w:tab/>
      </w:r>
      <w:r>
        <w:t>T</w:t>
      </w:r>
      <w:r w:rsidR="00D066B9" w:rsidRPr="00D066B9">
        <w:t xml:space="preserve">he Academic Senate of California State University, Fresno formally acknowledges and affirms the rights of victims of sexual assault.  These rights include victims’ right to be free from sexual assault, sexual harassment, and/or other forms of sexual misconduct.  </w:t>
      </w:r>
      <w:r w:rsidR="00D066B9">
        <w:t>In addition,</w:t>
      </w:r>
      <w:r w:rsidR="00D066B9" w:rsidRPr="00D066B9">
        <w:t xml:space="preserve"> victims have a right to be free from persecution, threats, coercion, and any form of intimidation intended to silence or dissuade victims (and/or and other personnel with knowledge of such misconduct) from reporting these crimes or following prescribed protocols as outlined by California State University, Fresno policies and/or Title IX</w:t>
      </w:r>
      <w:r w:rsidR="00D066B9">
        <w:t>; and be it further</w:t>
      </w:r>
    </w:p>
    <w:p w14:paraId="082B3280" w14:textId="648A4726" w:rsidR="00D066B9" w:rsidRPr="00D066B9" w:rsidRDefault="00D066B9" w:rsidP="00D066B9">
      <w:pPr>
        <w:numPr>
          <w:ilvl w:val="0"/>
          <w:numId w:val="1"/>
        </w:numPr>
        <w:pBdr>
          <w:top w:val="nil"/>
          <w:left w:val="nil"/>
          <w:bottom w:val="nil"/>
          <w:right w:val="nil"/>
          <w:between w:val="nil"/>
        </w:pBdr>
        <w:tabs>
          <w:tab w:val="left" w:pos="450"/>
          <w:tab w:val="left" w:pos="1890"/>
        </w:tabs>
        <w:spacing w:after="200" w:line="480" w:lineRule="auto"/>
        <w:ind w:left="446" w:hanging="360"/>
      </w:pPr>
      <w:r w:rsidRPr="00D066B9">
        <w:rPr>
          <w:b/>
          <w:bCs/>
        </w:rPr>
        <w:lastRenderedPageBreak/>
        <w:t>RESOLVED:</w:t>
      </w:r>
      <w:r>
        <w:tab/>
      </w:r>
      <w:r w:rsidRPr="00D066B9">
        <w:t>Academic Senate of California State University, Fresno further acknowledge</w:t>
      </w:r>
      <w:r w:rsidR="00DE6C36">
        <w:t>s</w:t>
      </w:r>
      <w:r w:rsidRPr="00D066B9">
        <w:t xml:space="preserve"> that victims of sexual harassment have a right to equal protection under the law.  As such, adequate protections </w:t>
      </w:r>
      <w:r>
        <w:t xml:space="preserve">shall </w:t>
      </w:r>
      <w:r w:rsidRPr="00D066B9">
        <w:t xml:space="preserve">be implemented to reassure victims’ that their concerns and complaints </w:t>
      </w:r>
      <w:r>
        <w:t>are</w:t>
      </w:r>
      <w:r w:rsidRPr="00D066B9">
        <w:t xml:space="preserve"> taken seriously and addressed accordingly with care </w:t>
      </w:r>
      <w:r>
        <w:t xml:space="preserve">and </w:t>
      </w:r>
      <w:r w:rsidRPr="00D066B9">
        <w:t>without fear of retaliation</w:t>
      </w:r>
      <w:r>
        <w:t>; and be it further</w:t>
      </w:r>
    </w:p>
    <w:p w14:paraId="1F44622B" w14:textId="1301F6A2" w:rsidR="0062060D" w:rsidRDefault="0062060D" w:rsidP="00E427DD">
      <w:pPr>
        <w:numPr>
          <w:ilvl w:val="0"/>
          <w:numId w:val="1"/>
        </w:numPr>
        <w:pBdr>
          <w:top w:val="nil"/>
          <w:left w:val="nil"/>
          <w:bottom w:val="nil"/>
          <w:right w:val="nil"/>
          <w:between w:val="nil"/>
        </w:pBdr>
        <w:tabs>
          <w:tab w:val="left" w:pos="450"/>
          <w:tab w:val="left" w:pos="1890"/>
        </w:tabs>
        <w:spacing w:after="200" w:line="480" w:lineRule="auto"/>
        <w:ind w:left="446" w:hanging="360"/>
      </w:pPr>
      <w:r w:rsidRPr="0062060D">
        <w:rPr>
          <w:b/>
          <w:bCs/>
        </w:rPr>
        <w:t>RESOLVED:</w:t>
      </w:r>
      <w:r>
        <w:tab/>
      </w:r>
      <w:r w:rsidRPr="00D066B9">
        <w:t xml:space="preserve">Academic Senate of California State University, Fresno </w:t>
      </w:r>
      <w:r>
        <w:t>contends that former-</w:t>
      </w:r>
      <w:r w:rsidRPr="0062060D">
        <w:t xml:space="preserve">President Castro </w:t>
      </w:r>
      <w:r>
        <w:t>deliberately, willfully, and in complicity with others under his direct and indirect supervision did not</w:t>
      </w:r>
      <w:r w:rsidRPr="0062060D">
        <w:t xml:space="preserve"> take steps t</w:t>
      </w:r>
      <w:r w:rsidR="00DE6C36">
        <w:t>o</w:t>
      </w:r>
      <w:r>
        <w:t xml:space="preserve"> </w:t>
      </w:r>
      <w:r w:rsidRPr="0062060D">
        <w:t xml:space="preserve">adequately “eliminate, prevent, and remedy” the alleged misconduct by </w:t>
      </w:r>
      <w:r>
        <w:t xml:space="preserve">Dr. </w:t>
      </w:r>
      <w:r w:rsidRPr="0062060D">
        <w:t xml:space="preserve">Lamas consistent with Title IX Notice of Non-Discrimination </w:t>
      </w:r>
      <w:r>
        <w:t>f</w:t>
      </w:r>
      <w:r w:rsidRPr="0062060D">
        <w:t>or Students</w:t>
      </w:r>
      <w:r>
        <w:t>.  The resulting harm and consequences experienced by victims of this matter whether through direct or indirect victimization resulted not only from the initial misconduct perpetrated by Dr. Lamas, but also due to an abdication of responsibility on behalf of then-President Castro</w:t>
      </w:r>
      <w:r w:rsidR="00294E54">
        <w:t>; and be it further</w:t>
      </w:r>
    </w:p>
    <w:p w14:paraId="00832FE8" w14:textId="77777777" w:rsidR="00294E54" w:rsidRDefault="00294E54" w:rsidP="00294E54">
      <w:pPr>
        <w:numPr>
          <w:ilvl w:val="0"/>
          <w:numId w:val="1"/>
        </w:numPr>
        <w:pBdr>
          <w:top w:val="nil"/>
          <w:left w:val="nil"/>
          <w:bottom w:val="nil"/>
          <w:right w:val="nil"/>
          <w:between w:val="nil"/>
        </w:pBdr>
        <w:tabs>
          <w:tab w:val="left" w:pos="450"/>
          <w:tab w:val="left" w:pos="1890"/>
        </w:tabs>
        <w:spacing w:line="480" w:lineRule="auto"/>
        <w:ind w:left="446" w:hanging="360"/>
      </w:pPr>
      <w:r w:rsidRPr="00294E54">
        <w:rPr>
          <w:b/>
          <w:bCs/>
          <w:color w:val="000000"/>
        </w:rPr>
        <w:t>RESOLVED:</w:t>
      </w:r>
      <w:r>
        <w:rPr>
          <w:color w:val="000000"/>
        </w:rPr>
        <w:tab/>
        <w:t>That the</w:t>
      </w:r>
      <w:r>
        <w:t xml:space="preserve"> Academic Senate of California State University, Fresno</w:t>
      </w:r>
      <w:r>
        <w:rPr>
          <w:color w:val="000000"/>
        </w:rPr>
        <w:t xml:space="preserve"> distribute this resolution to </w:t>
      </w:r>
    </w:p>
    <w:p w14:paraId="43D18716"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58382C7C"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Chancellor, </w:t>
      </w:r>
    </w:p>
    <w:p w14:paraId="7E0F8003"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Fresno President Saul Jimenez-Sandoval, </w:t>
      </w:r>
    </w:p>
    <w:p w14:paraId="33AEF3AB"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59C6B545"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37250337"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Faculty Association (CFA),</w:t>
      </w:r>
    </w:p>
    <w:p w14:paraId="21F92515"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CSU Board of Trustees,</w:t>
      </w:r>
    </w:p>
    <w:p w14:paraId="6E1050C5"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214401E2" w14:textId="47BEE1AC" w:rsidR="0062060D"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lastRenderedPageBreak/>
        <w:t>California Assembly Higher Education Committee</w:t>
      </w:r>
    </w:p>
    <w:p w14:paraId="00E47022" w14:textId="77777777" w:rsidR="00294E54" w:rsidRPr="00294E54" w:rsidRDefault="00294E54" w:rsidP="00294E54">
      <w:pPr>
        <w:pBdr>
          <w:top w:val="nil"/>
          <w:left w:val="nil"/>
          <w:bottom w:val="nil"/>
          <w:right w:val="nil"/>
          <w:between w:val="nil"/>
        </w:pBdr>
        <w:tabs>
          <w:tab w:val="left" w:pos="1080"/>
        </w:tabs>
        <w:spacing w:after="40" w:line="360" w:lineRule="auto"/>
        <w:ind w:left="1080"/>
        <w:rPr>
          <w:color w:val="000000"/>
        </w:rPr>
      </w:pPr>
    </w:p>
    <w:p w14:paraId="3E7E5974" w14:textId="5814675A" w:rsidR="00294E54" w:rsidRDefault="00294E54" w:rsidP="00294E54">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RATIONALLE:</w:t>
      </w:r>
      <w:r>
        <w:rPr>
          <w:rFonts w:ascii="Times New Roman" w:hAnsi="Times New Roman" w:cs="Times New Roman"/>
          <w:sz w:val="24"/>
          <w:szCs w:val="24"/>
        </w:rPr>
        <w:t xml:space="preserve"> Other victims of sexual harassment were likely discouraged from bringing forth similar allegations because of the manner in which the aforementioned misconduct was handled.  </w:t>
      </w:r>
    </w:p>
    <w:p w14:paraId="103A970D" w14:textId="77777777" w:rsidR="00294E54" w:rsidRDefault="00294E54" w:rsidP="00294E54">
      <w:pPr>
        <w:pStyle w:val="NoSpacing"/>
        <w:spacing w:line="480" w:lineRule="auto"/>
        <w:rPr>
          <w:rFonts w:ascii="Times New Roman" w:hAnsi="Times New Roman" w:cs="Times New Roman"/>
          <w:sz w:val="24"/>
          <w:szCs w:val="24"/>
        </w:rPr>
      </w:pPr>
    </w:p>
    <w:p w14:paraId="32C19462" w14:textId="34E23D47" w:rsidR="00294E54" w:rsidRDefault="00294E54" w:rsidP="00294E54">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RATIONALLE:</w:t>
      </w:r>
      <w:r>
        <w:rPr>
          <w:rFonts w:ascii="Times New Roman" w:hAnsi="Times New Roman" w:cs="Times New Roman"/>
          <w:sz w:val="24"/>
          <w:szCs w:val="24"/>
        </w:rPr>
        <w:t xml:space="preserve"> The campus community at California State University Fresno was initially misled and misinformed concerning the departure and retirement of Frank Lamas, and thereby encouraged to wish him well in leaving.  </w:t>
      </w:r>
    </w:p>
    <w:p w14:paraId="47663217" w14:textId="77777777" w:rsidR="00294E54" w:rsidRDefault="00294E54" w:rsidP="00294E54">
      <w:pPr>
        <w:pStyle w:val="NoSpacing"/>
        <w:spacing w:line="480" w:lineRule="auto"/>
        <w:rPr>
          <w:rFonts w:ascii="Times New Roman" w:hAnsi="Times New Roman" w:cs="Times New Roman"/>
          <w:sz w:val="24"/>
          <w:szCs w:val="24"/>
        </w:rPr>
      </w:pPr>
    </w:p>
    <w:p w14:paraId="369C88ED" w14:textId="659513DE" w:rsidR="00294E54" w:rsidRDefault="00294E54" w:rsidP="00294E54">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RATIONALLE:</w:t>
      </w:r>
      <w:r>
        <w:rPr>
          <w:rFonts w:ascii="Times New Roman" w:hAnsi="Times New Roman" w:cs="Times New Roman"/>
          <w:sz w:val="24"/>
          <w:szCs w:val="24"/>
        </w:rPr>
        <w:t xml:space="preserve">  A lack of transparency constitutes a failure of process thereby delegitimizing the public trust among our campus community and victims as well. </w:t>
      </w:r>
    </w:p>
    <w:p w14:paraId="2E3DCD81" w14:textId="77777777" w:rsidR="00294E54" w:rsidRDefault="00294E54" w:rsidP="00294E54">
      <w:pPr>
        <w:pStyle w:val="NoSpacing"/>
        <w:spacing w:line="480" w:lineRule="auto"/>
        <w:rPr>
          <w:rFonts w:ascii="Times New Roman" w:hAnsi="Times New Roman" w:cs="Times New Roman"/>
          <w:sz w:val="24"/>
          <w:szCs w:val="24"/>
        </w:rPr>
      </w:pPr>
    </w:p>
    <w:p w14:paraId="77276EB6" w14:textId="6BCEBF4B" w:rsidR="00AE6A73" w:rsidRPr="00F37DAD" w:rsidRDefault="00294E54" w:rsidP="00F37DAD">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RATIONALLE:</w:t>
      </w:r>
      <w:r>
        <w:rPr>
          <w:rFonts w:ascii="Times New Roman" w:hAnsi="Times New Roman" w:cs="Times New Roman"/>
          <w:sz w:val="24"/>
          <w:szCs w:val="24"/>
        </w:rPr>
        <w:t xml:space="preserve"> This abdication of responsibility facilitates the corruption of our moral culture thereby promoting a culture of corruption within our University indicative of a lack of transparency, dishonesty, non-disclosure agreements, and failure to adhere to prescribed policies and procedures designed to address sexual misconduct.</w:t>
      </w:r>
    </w:p>
    <w:sectPr w:rsidR="00AE6A73" w:rsidRPr="00F37DAD" w:rsidSect="006D2431">
      <w:headerReference w:type="even" r:id="rId9"/>
      <w:headerReference w:type="default" r:id="rId10"/>
      <w:footerReference w:type="default" r:id="rId11"/>
      <w:headerReference w:type="first" r:id="rId12"/>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86DA" w14:textId="77777777" w:rsidR="006B69AE" w:rsidRDefault="006B69AE">
      <w:r>
        <w:separator/>
      </w:r>
    </w:p>
  </w:endnote>
  <w:endnote w:type="continuationSeparator" w:id="0">
    <w:p w14:paraId="4D4C9B03" w14:textId="77777777" w:rsidR="006B69AE" w:rsidRDefault="006B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C6AF4" w:rsidRDefault="000C6AF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5E6F" w14:textId="77777777" w:rsidR="006B69AE" w:rsidRDefault="006B69AE">
      <w:r>
        <w:separator/>
      </w:r>
    </w:p>
  </w:footnote>
  <w:footnote w:type="continuationSeparator" w:id="0">
    <w:p w14:paraId="6D532DEE" w14:textId="77777777" w:rsidR="006B69AE" w:rsidRDefault="006B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44" w14:textId="24B8FE84" w:rsidR="00C7695D" w:rsidRDefault="006B69AE">
    <w:pPr>
      <w:pStyle w:val="Header"/>
    </w:pPr>
    <w:r>
      <w:rPr>
        <w:noProof/>
      </w:rPr>
      <w:pict w14:anchorId="783BA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889883D" w:rsidR="000C6AF4" w:rsidRDefault="006B69AE" w:rsidP="00DF2C31">
    <w:pPr>
      <w:pBdr>
        <w:top w:val="nil"/>
        <w:left w:val="nil"/>
        <w:bottom w:val="nil"/>
        <w:right w:val="nil"/>
        <w:between w:val="nil"/>
      </w:pBdr>
      <w:tabs>
        <w:tab w:val="right" w:pos="9360"/>
      </w:tabs>
      <w:rPr>
        <w:color w:val="0033CC"/>
      </w:rPr>
    </w:pPr>
    <w:r>
      <w:rPr>
        <w:noProof/>
      </w:rPr>
      <w:pict w14:anchorId="0342E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49.9pt;height:109.95pt;rotation:315;z-index:-251657216;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r w:rsidR="00C41817">
      <w:rPr>
        <w:color w:val="000000"/>
      </w:rPr>
      <w:t xml:space="preserve">Page </w:t>
    </w:r>
    <w:r w:rsidR="00C41817">
      <w:rPr>
        <w:color w:val="000000"/>
      </w:rPr>
      <w:fldChar w:fldCharType="begin"/>
    </w:r>
    <w:r w:rsidR="00C41817">
      <w:rPr>
        <w:color w:val="000000"/>
      </w:rPr>
      <w:instrText>PAGE</w:instrText>
    </w:r>
    <w:r w:rsidR="00C41817">
      <w:rPr>
        <w:color w:val="000000"/>
      </w:rPr>
      <w:fldChar w:fldCharType="separate"/>
    </w:r>
    <w:r w:rsidR="00A902F1">
      <w:rPr>
        <w:noProof/>
        <w:color w:val="000000"/>
      </w:rPr>
      <w:t>2</w:t>
    </w:r>
    <w:r w:rsidR="00C41817">
      <w:rPr>
        <w:color w:val="000000"/>
      </w:rPr>
      <w:fldChar w:fldCharType="end"/>
    </w:r>
    <w:r w:rsidR="00C41817">
      <w:rPr>
        <w:color w:val="000000"/>
      </w:rPr>
      <w:t xml:space="preserve"> of </w:t>
    </w:r>
    <w:r w:rsidR="00C41817">
      <w:rPr>
        <w:color w:val="000000"/>
      </w:rPr>
      <w:fldChar w:fldCharType="begin"/>
    </w:r>
    <w:r w:rsidR="00C41817">
      <w:rPr>
        <w:color w:val="000000"/>
      </w:rPr>
      <w:instrText>NUMPAGES</w:instrText>
    </w:r>
    <w:r w:rsidR="00C41817">
      <w:rPr>
        <w:color w:val="000000"/>
      </w:rPr>
      <w:fldChar w:fldCharType="separate"/>
    </w:r>
    <w:r w:rsidR="00A902F1">
      <w:rPr>
        <w:noProof/>
        <w:color w:val="000000"/>
      </w:rPr>
      <w:t>4</w:t>
    </w:r>
    <w:r w:rsidR="00C41817">
      <w:rPr>
        <w:color w:val="000000"/>
      </w:rPr>
      <w:fldChar w:fldCharType="end"/>
    </w:r>
    <w:r w:rsidR="00C41817">
      <w:rPr>
        <w:color w:val="000000"/>
      </w:rPr>
      <w:tab/>
    </w:r>
  </w:p>
  <w:p w14:paraId="00000027" w14:textId="6E0A1AEC" w:rsidR="000C6AF4" w:rsidRDefault="005A5D95">
    <w:pPr>
      <w:pStyle w:val="Heading1"/>
      <w:tabs>
        <w:tab w:val="right" w:pos="9360"/>
      </w:tabs>
    </w:pPr>
    <w:r>
      <w:rPr>
        <w:b w:val="0"/>
        <w:noProof/>
        <w:sz w:val="24"/>
      </w:rPr>
      <mc:AlternateContent>
        <mc:Choice Requires="wps">
          <w:drawing>
            <wp:anchor distT="0" distB="0" distL="114300" distR="114300" simplePos="0" relativeHeight="251657216" behindDoc="1" locked="0" layoutInCell="0" allowOverlap="1" wp14:anchorId="5C82C13D" wp14:editId="3C7BA232">
              <wp:simplePos x="0" y="0"/>
              <wp:positionH relativeFrom="margin">
                <wp:posOffset>181610</wp:posOffset>
              </wp:positionH>
              <wp:positionV relativeFrom="margin">
                <wp:posOffset>2016125</wp:posOffset>
              </wp:positionV>
              <wp:extent cx="5237480" cy="20208240"/>
              <wp:effectExtent l="0" t="1158875" r="0" b="6610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208240"/>
                      </a:xfrm>
                      <a:prstGeom prst="rect">
                        <a:avLst/>
                      </a:prstGeom>
                    </wps:spPr>
                    <wps:txbx>
                      <w:txbxContent>
                        <w:p w14:paraId="2CB0DE4E" w14:textId="77777777" w:rsidR="005A5D95" w:rsidRDefault="005A5D95"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2C13D" id="_x0000_t202" coordsize="21600,21600" o:spt="202" path="m,l,21600r21600,l21600,xe">
              <v:stroke joinstyle="miter"/>
              <v:path gradientshapeok="t" o:connecttype="rect"/>
            </v:shapetype>
            <v:shape id="WordArt 4" o:spid="_x0000_s1026" type="#_x0000_t202" style="position:absolute;margin-left:14.3pt;margin-top:158.75pt;width:412.4pt;height:1591.2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" o:allowincell="f" filled="f" stroked="f">
              <o:lock v:ext="edit" shapetype="t"/>
              <v:textbox style="mso-fit-shape-to-text:t">
                <w:txbxContent>
                  <w:p w14:paraId="2CB0DE4E" w14:textId="77777777" w:rsidR="005A5D95" w:rsidRDefault="005A5D95"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14FFC0B1" w:rsidR="000C6AF4" w:rsidRDefault="00C41817">
    <w:pPr>
      <w:pStyle w:val="Heading1"/>
      <w:tabs>
        <w:tab w:val="left" w:pos="6840"/>
        <w:tab w:val="right" w:pos="10062"/>
      </w:tabs>
      <w:jc w:val="center"/>
      <w:rPr>
        <w:smallCaps/>
      </w:rPr>
    </w:pPr>
    <w:r>
      <w:rPr>
        <w:smallCaps/>
      </w:rPr>
      <w:t>Academic Senate</w:t>
    </w:r>
  </w:p>
  <w:p w14:paraId="00000021" w14:textId="77777777" w:rsidR="000C6AF4" w:rsidRDefault="00C41817">
    <w:pPr>
      <w:pStyle w:val="Heading1"/>
      <w:tabs>
        <w:tab w:val="left" w:pos="6840"/>
      </w:tabs>
      <w:jc w:val="center"/>
      <w:rPr>
        <w:smallCaps/>
      </w:rPr>
    </w:pPr>
    <w:r>
      <w:rPr>
        <w:smallCaps/>
      </w:rPr>
      <w:t>of</w:t>
    </w:r>
  </w:p>
  <w:p w14:paraId="6EE67A82" w14:textId="2AFD5A98" w:rsidR="002235CE" w:rsidRDefault="002235CE" w:rsidP="002235CE">
    <w:pPr>
      <w:pStyle w:val="Heading1"/>
      <w:tabs>
        <w:tab w:val="left" w:pos="6840"/>
        <w:tab w:val="right" w:pos="10062"/>
      </w:tabs>
      <w:jc w:val="center"/>
      <w:rPr>
        <w:smallCaps/>
      </w:rPr>
    </w:pPr>
    <w:r>
      <w:rPr>
        <w:smallCaps/>
      </w:rPr>
      <w:t xml:space="preserve">California State University, </w:t>
    </w:r>
    <w:r w:rsidR="009C181D">
      <w:rPr>
        <w:smallCaps/>
      </w:rPr>
      <w:t>Fresno</w:t>
    </w:r>
  </w:p>
  <w:p w14:paraId="26927E2B" w14:textId="77777777" w:rsidR="00C7695D" w:rsidRDefault="00C7695D" w:rsidP="00C7695D"/>
  <w:p w14:paraId="25ADF6D6" w14:textId="48700D25" w:rsidR="00C7695D" w:rsidRPr="00C7695D" w:rsidRDefault="00C7695D" w:rsidP="00C7695D">
    <w:r>
      <w:tab/>
    </w:r>
    <w:r>
      <w:tab/>
    </w:r>
    <w:r>
      <w:tab/>
    </w:r>
    <w:r>
      <w:tab/>
    </w:r>
    <w:r>
      <w:tab/>
    </w:r>
    <w:r>
      <w:tab/>
    </w:r>
    <w:r>
      <w:tab/>
    </w:r>
    <w:r>
      <w:tab/>
    </w:r>
    <w:r>
      <w:tab/>
    </w:r>
    <w:r>
      <w:tab/>
      <w:t>First Reading</w:t>
    </w:r>
    <w:r>
      <w:br/>
    </w:r>
    <w:r>
      <w:tab/>
    </w:r>
    <w:r>
      <w:tab/>
    </w:r>
    <w:r>
      <w:tab/>
    </w:r>
    <w:r>
      <w:tab/>
    </w:r>
    <w:r>
      <w:tab/>
    </w:r>
    <w:r>
      <w:tab/>
    </w:r>
    <w:r>
      <w:tab/>
    </w:r>
    <w:r>
      <w:tab/>
    </w:r>
    <w:r>
      <w:tab/>
    </w:r>
    <w:r>
      <w:tab/>
    </w:r>
    <w:r w:rsidR="007C4A5E">
      <w:t>07 March</w:t>
    </w:r>
    <w:r>
      <w:t xml:space="preserve"> 2022</w:t>
    </w:r>
  </w:p>
  <w:p w14:paraId="00000023" w14:textId="32900B63" w:rsidR="000C6AF4" w:rsidRDefault="006B69AE">
    <w:pPr>
      <w:pStyle w:val="Heading1"/>
    </w:pPr>
    <w:r>
      <w:rPr>
        <w:noProof/>
      </w:rPr>
      <w:pict w14:anchorId="0FA81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45pt;margin-top:236.2pt;width:549.9pt;height:109.95pt;rotation:315;z-index:-251653120;mso-wrap-edited:f;mso-width-percent:0;mso-height-percent:0;mso-position-horizontal-relative:margin;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C5080D-5605-494C-97C8-19D956E601EE}"/>
    <w:docVar w:name="dgnword-eventsink" w:val="2338306698608"/>
  </w:docVars>
  <w:rsids>
    <w:rsidRoot w:val="000C6AF4"/>
    <w:rsid w:val="000742C5"/>
    <w:rsid w:val="00094BF7"/>
    <w:rsid w:val="000C6AF4"/>
    <w:rsid w:val="001D71BA"/>
    <w:rsid w:val="00201EF3"/>
    <w:rsid w:val="002235CE"/>
    <w:rsid w:val="0023125A"/>
    <w:rsid w:val="00294E54"/>
    <w:rsid w:val="00326351"/>
    <w:rsid w:val="00380EF2"/>
    <w:rsid w:val="00382CAF"/>
    <w:rsid w:val="00396BB6"/>
    <w:rsid w:val="004B0785"/>
    <w:rsid w:val="004C75B3"/>
    <w:rsid w:val="00525CDA"/>
    <w:rsid w:val="00595253"/>
    <w:rsid w:val="005A5D95"/>
    <w:rsid w:val="005E4EAC"/>
    <w:rsid w:val="0062060D"/>
    <w:rsid w:val="006332FB"/>
    <w:rsid w:val="006774DB"/>
    <w:rsid w:val="006B69AE"/>
    <w:rsid w:val="006D2431"/>
    <w:rsid w:val="006E4862"/>
    <w:rsid w:val="007C4A5E"/>
    <w:rsid w:val="00833AE0"/>
    <w:rsid w:val="00862822"/>
    <w:rsid w:val="008727F2"/>
    <w:rsid w:val="009C181D"/>
    <w:rsid w:val="00A27933"/>
    <w:rsid w:val="00A45387"/>
    <w:rsid w:val="00A902F1"/>
    <w:rsid w:val="00AA37CA"/>
    <w:rsid w:val="00AB51FB"/>
    <w:rsid w:val="00AE6A73"/>
    <w:rsid w:val="00B2432C"/>
    <w:rsid w:val="00C41817"/>
    <w:rsid w:val="00C7695D"/>
    <w:rsid w:val="00CA6481"/>
    <w:rsid w:val="00CC5594"/>
    <w:rsid w:val="00CE3747"/>
    <w:rsid w:val="00D066B9"/>
    <w:rsid w:val="00D6670B"/>
    <w:rsid w:val="00D738F8"/>
    <w:rsid w:val="00DE6C36"/>
    <w:rsid w:val="00DF001E"/>
    <w:rsid w:val="00DF2C31"/>
    <w:rsid w:val="00F3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6EB5"/>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 w:type="paragraph" w:styleId="NoSpacing">
    <w:name w:val="No Spacing"/>
    <w:uiPriority w:val="1"/>
    <w:qFormat/>
    <w:rsid w:val="007C4A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AA2F45-AF3D-441C-B4AA-B3FFFE5F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James M. Pitts</cp:lastModifiedBy>
  <cp:revision>2</cp:revision>
  <dcterms:created xsi:type="dcterms:W3CDTF">2022-03-07T02:35:00Z</dcterms:created>
  <dcterms:modified xsi:type="dcterms:W3CDTF">2022-03-07T02:35:00Z</dcterms:modified>
</cp:coreProperties>
</file>